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6D" w:rsidRPr="001F5035" w:rsidRDefault="00A26C6D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 АРХАНГЕЛЬСКОЙ ОБЛАСТИ</w:t>
      </w:r>
    </w:p>
    <w:p w:rsidR="00A26C6D" w:rsidRPr="001F5035" w:rsidRDefault="00A26C6D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профессиональное</w:t>
      </w:r>
    </w:p>
    <w:p w:rsidR="00A26C6D" w:rsidRPr="001F5035" w:rsidRDefault="00A26C6D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образовательное учреждение</w:t>
      </w:r>
    </w:p>
    <w:p w:rsidR="00A26C6D" w:rsidRPr="001F5035" w:rsidRDefault="00A26C6D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«Архангельский государственный многопрофильный колледж»</w:t>
      </w: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выполнению домашней контрольной работы </w:t>
      </w:r>
    </w:p>
    <w:p w:rsidR="009976DA" w:rsidRPr="001F5035" w:rsidRDefault="00A26C6D" w:rsidP="006A4E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9976DA" w:rsidRPr="001F5035" w:rsidRDefault="00A26C6D" w:rsidP="006A4E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76DA" w:rsidRPr="001F5035">
        <w:rPr>
          <w:rFonts w:ascii="Times New Roman" w:hAnsi="Times New Roman" w:cs="Times New Roman"/>
          <w:b/>
          <w:bCs/>
          <w:sz w:val="28"/>
          <w:szCs w:val="28"/>
        </w:rPr>
        <w:t>ОГСЭ.06 ОСНОВЫ ФИНАНСОВОЙ ГРАМОТНОСТИ</w:t>
      </w: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1F5035" w:rsidRDefault="00732874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студентов заочной формы обучения </w:t>
      </w:r>
    </w:p>
    <w:p w:rsidR="009976DA" w:rsidRPr="001F5035" w:rsidRDefault="00732874" w:rsidP="006A4E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специальности </w:t>
      </w:r>
    </w:p>
    <w:p w:rsidR="009976DA" w:rsidRPr="001F5035" w:rsidRDefault="009976DA" w:rsidP="006A4E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b/>
          <w:sz w:val="28"/>
          <w:szCs w:val="28"/>
        </w:rPr>
        <w:t>44.02.01 Дошкольное образование</w:t>
      </w:r>
    </w:p>
    <w:p w:rsidR="00732874" w:rsidRPr="001F5035" w:rsidRDefault="00732874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1F5035" w:rsidRDefault="00732874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1F5035" w:rsidRDefault="009976DA" w:rsidP="006A4E88">
      <w:pPr>
        <w:shd w:val="clear" w:color="auto" w:fill="FFFFFF"/>
        <w:tabs>
          <w:tab w:val="left" w:pos="7710"/>
          <w:tab w:val="right" w:pos="9355"/>
        </w:tabs>
        <w:spacing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732874"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</w:t>
      </w:r>
    </w:p>
    <w:p w:rsidR="00732874" w:rsidRPr="001F5035" w:rsidRDefault="009976DA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 w:rsidR="00732874"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преподаватель</w:t>
      </w:r>
    </w:p>
    <w:p w:rsidR="00732874" w:rsidRPr="001F5035" w:rsidRDefault="009976DA" w:rsidP="006A4E88">
      <w:pPr>
        <w:shd w:val="clear" w:color="auto" w:fill="FFFFFF"/>
        <w:spacing w:line="360" w:lineRule="auto"/>
        <w:ind w:left="637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Легеза Е.В.</w:t>
      </w: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732874" w:rsidP="006A4E8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Архангельск 202</w:t>
      </w:r>
      <w:r w:rsidR="006A4E88"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A26C6D" w:rsidRPr="001F5035" w:rsidRDefault="00A10DDF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:rsidR="00732874" w:rsidRPr="001F5035" w:rsidRDefault="00732874" w:rsidP="006A4E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68D" w:rsidRPr="00C27B5E" w:rsidRDefault="009C068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написания контрольной работы студентами заочной формы обучения является изучение теоретических и практических вопросов:</w:t>
      </w:r>
    </w:p>
    <w:p w:rsidR="009C068D" w:rsidRPr="00C27B5E" w:rsidRDefault="009C068D" w:rsidP="00CE6767">
      <w:pPr>
        <w:pStyle w:val="a4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теоретических знаний;</w:t>
      </w:r>
    </w:p>
    <w:p w:rsidR="009C068D" w:rsidRPr="00C27B5E" w:rsidRDefault="009C068D" w:rsidP="00CE6767">
      <w:pPr>
        <w:pStyle w:val="a4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полученных знаний;</w:t>
      </w:r>
    </w:p>
    <w:p w:rsidR="009C068D" w:rsidRPr="00C27B5E" w:rsidRDefault="009C068D" w:rsidP="00CE6767">
      <w:pPr>
        <w:pStyle w:val="a4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9C068D" w:rsidRPr="00C27B5E" w:rsidRDefault="009C068D" w:rsidP="00CE6767">
      <w:pPr>
        <w:pStyle w:val="a4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документами.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изучения</w:t>
      </w:r>
      <w:r w:rsidRPr="001F50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31C0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дисциплины </w:t>
      </w:r>
      <w:r w:rsidR="009976DA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ОГСЭ.06 </w:t>
      </w:r>
      <w:r w:rsidR="009C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C068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финансовой грамотности</w:t>
      </w:r>
      <w:r w:rsidR="00831C0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</w:p>
    <w:p w:rsidR="009C068D" w:rsidRPr="009C068D" w:rsidRDefault="006C2A97" w:rsidP="00CE676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76DA" w:rsidRPr="009C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68D" w:rsidRPr="009C068D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формирование базовых </w:t>
      </w:r>
      <w:r w:rsidR="009C068D" w:rsidRPr="009C06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</w:t>
      </w:r>
      <w:r w:rsidR="009C068D" w:rsidRPr="009C0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экономического мышления и поведения, необходимых для ориентации и социальной </w:t>
      </w:r>
      <w:proofErr w:type="gramStart"/>
      <w:r w:rsidR="009C068D" w:rsidRPr="009C068D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адаптации</w:t>
      </w:r>
      <w:proofErr w:type="gramEnd"/>
      <w:r w:rsidR="009C068D" w:rsidRPr="009C0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к происходящим изменениям в жизни общества.</w:t>
      </w:r>
      <w:r w:rsidR="009976DA" w:rsidRPr="009C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6DA" w:rsidRPr="001F5035" w:rsidRDefault="009976DA" w:rsidP="00CE6767">
      <w:pPr>
        <w:shd w:val="clear" w:color="auto" w:fill="FFFFFF"/>
        <w:tabs>
          <w:tab w:val="left" w:pos="16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26C6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дисциплины ОГСЭ.06 </w:t>
      </w:r>
      <w:r w:rsidR="009C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C068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финансовой грамотности</w:t>
      </w:r>
      <w:r w:rsidR="00A26C6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</w:t>
      </w:r>
      <w:r w:rsidR="00A26C6D" w:rsidRPr="001F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  <w:r w:rsidR="00A26C6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9976DA" w:rsidRPr="001F5035" w:rsidRDefault="00A26C6D" w:rsidP="00CE6767">
      <w:pPr>
        <w:shd w:val="clear" w:color="auto" w:fill="FFFFFF"/>
        <w:tabs>
          <w:tab w:val="left" w:pos="16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76DA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76DA" w:rsidRPr="001F50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76DA" w:rsidRPr="001F5035">
        <w:rPr>
          <w:rFonts w:ascii="Times New Roman" w:hAnsi="Times New Roman" w:cs="Times New Roman"/>
          <w:sz w:val="28"/>
          <w:szCs w:val="28"/>
        </w:rPr>
        <w:t xml:space="preserve">управлять деньгами; </w:t>
      </w:r>
    </w:p>
    <w:p w:rsidR="009976DA" w:rsidRPr="001F5035" w:rsidRDefault="009976DA" w:rsidP="00CE676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учитывать движение денежных средств;</w:t>
      </w:r>
    </w:p>
    <w:p w:rsidR="009976DA" w:rsidRPr="001F5035" w:rsidRDefault="009976DA" w:rsidP="00CE676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применять способы зарабатывать на жизнь, связанные с работой по найму и организацией собственного бизнеса;</w:t>
      </w:r>
    </w:p>
    <w:p w:rsidR="009976DA" w:rsidRPr="001F5035" w:rsidRDefault="009976D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3B7605" w:rsidRPr="001F5035">
        <w:rPr>
          <w:rFonts w:ascii="Times New Roman" w:hAnsi="Times New Roman" w:cs="Times New Roman"/>
          <w:sz w:val="28"/>
          <w:szCs w:val="28"/>
        </w:rPr>
        <w:t xml:space="preserve">применять способы распределения денег между сбережениями и расходами, критически рассматривать </w:t>
      </w:r>
      <w:r w:rsidRPr="001F5035">
        <w:rPr>
          <w:rFonts w:ascii="Times New Roman" w:hAnsi="Times New Roman" w:cs="Times New Roman"/>
          <w:sz w:val="28"/>
          <w:szCs w:val="28"/>
        </w:rPr>
        <w:t>возможности в сфере планирования личного бюджета, бюджета семьи;</w:t>
      </w:r>
    </w:p>
    <w:p w:rsidR="009976DA" w:rsidRPr="001F5035" w:rsidRDefault="00EB0725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рассчитывать размеры затрат и доходов бизнеса на примере виртуального предприятия, выбирать наиболее рациональные формы использования кредитных, заемных ресурсов;</w:t>
      </w:r>
    </w:p>
    <w:p w:rsidR="009976DA" w:rsidRPr="001F5035" w:rsidRDefault="00EB0725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определять разницу между личным и производственным потреблением;</w:t>
      </w:r>
    </w:p>
    <w:p w:rsidR="009976DA" w:rsidRPr="001F5035" w:rsidRDefault="00EB0725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применять инструменты инвестирования ресурсов с учетом личных интересов или интересов бизнеса;</w:t>
      </w:r>
    </w:p>
    <w:p w:rsidR="009976DA" w:rsidRPr="001F5035" w:rsidRDefault="00EB0725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выбирать наиболее рациональные формы меценатства для своей популяризации как владельца финансовых ресурсов;</w:t>
      </w:r>
    </w:p>
    <w:p w:rsidR="00EB0725" w:rsidRPr="001F5035" w:rsidRDefault="00EB0725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распознавать финансовые пирамиды и аферы, применять инструменты страхования своих действий по управлению бюджетом и личными финансами;</w:t>
      </w:r>
    </w:p>
    <w:p w:rsidR="00831C06" w:rsidRPr="001F5035" w:rsidRDefault="00EB0725" w:rsidP="00CE676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</w:t>
      </w:r>
      <w:r w:rsidR="009976DA" w:rsidRPr="001F5035">
        <w:rPr>
          <w:rFonts w:ascii="Times New Roman" w:hAnsi="Times New Roman" w:cs="Times New Roman"/>
          <w:sz w:val="28"/>
          <w:szCs w:val="28"/>
        </w:rPr>
        <w:t>создавать портфолио обучающегося для подтверждения уровня своей образованности и соответствия будущей профессии, критически оценить предложения учреждений финансовой сферы по вопросам предоставления образовательных кредитов</w:t>
      </w:r>
      <w:r w:rsidRPr="001F5035">
        <w:rPr>
          <w:rFonts w:ascii="Times New Roman" w:hAnsi="Times New Roman" w:cs="Times New Roman"/>
          <w:sz w:val="28"/>
          <w:szCs w:val="28"/>
        </w:rPr>
        <w:t>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="003777BA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дисциплины ОГСЭ.06 </w:t>
      </w:r>
      <w:r w:rsidR="004E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E24A1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финансовой грамотности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</w:t>
      </w:r>
      <w:r w:rsidRPr="001F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5035">
        <w:rPr>
          <w:rFonts w:ascii="Times New Roman" w:hAnsi="Times New Roman" w:cs="Times New Roman"/>
          <w:sz w:val="28"/>
          <w:szCs w:val="28"/>
        </w:rPr>
        <w:t>функции денег в повседневной жизни, основы управления деньгами;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- основные характеристики оплачиваемой трудовой деятельности и этики, различия между работой по найму и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самозанятостью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связи между способностями и выбором будущей профессии;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основные виды, функции и продукты, услуги учреждений финансовой сферы;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основные этапы планирования и создания собственного бизнеса;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условия и инструменты принятия грамотных потребительских решений в финансовой сфере;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основные подходы к инвестированию ресурсов в современных экономических условиях;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- основные виды налогов, права потребителей услуг учреждений финансовой сферы и требования по обязательному раскрытию информации;</w:t>
      </w:r>
    </w:p>
    <w:p w:rsidR="003777BA" w:rsidRPr="001F5035" w:rsidRDefault="003777BA" w:rsidP="00CE67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hAnsi="Times New Roman" w:cs="Times New Roman"/>
          <w:sz w:val="28"/>
          <w:szCs w:val="28"/>
        </w:rPr>
        <w:t>- основные виды рисков при использовании продуктов, услуг учреждений финансовой сферы.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="00D45FB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дисциплины ОГСЭ.06 </w:t>
      </w:r>
      <w:r w:rsidR="004E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E24A1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сновы финансовой грамотности </w:t>
      </w:r>
      <w:r w:rsidR="00831C0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Pr="001F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обладать общими компетенциями</w:t>
      </w:r>
      <w:r w:rsidR="00831C06" w:rsidRPr="001F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B3980" w:rsidRPr="001F5035" w:rsidRDefault="00FB3980" w:rsidP="00CE6767">
      <w:pPr>
        <w:pStyle w:val="docdata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lastRenderedPageBreak/>
        <w:t>ОК 01.</w:t>
      </w:r>
      <w:r w:rsidRPr="001F5035">
        <w:rPr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02.</w:t>
      </w:r>
      <w:r w:rsidRPr="001F5035">
        <w:rPr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03.</w:t>
      </w:r>
      <w:r w:rsidRPr="001F5035">
        <w:rPr>
          <w:sz w:val="28"/>
          <w:szCs w:val="28"/>
        </w:rPr>
        <w:tab/>
        <w:t>Оценивать риски и принимать решения в нестандартных ситуациях;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04.</w:t>
      </w:r>
      <w:r w:rsidRPr="001F5035">
        <w:rPr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05.</w:t>
      </w:r>
      <w:r w:rsidRPr="001F5035">
        <w:rPr>
          <w:sz w:val="28"/>
          <w:szCs w:val="28"/>
        </w:rPr>
        <w:tab/>
        <w:t>Использовать информационно-коммуникационные технологии в профессиональной деятельности;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06.</w:t>
      </w:r>
      <w:r w:rsidRPr="001F5035">
        <w:rPr>
          <w:sz w:val="28"/>
          <w:szCs w:val="28"/>
        </w:rPr>
        <w:tab/>
        <w:t>Работать в коллективе и команде, взаимодействовать с руководством, коллегами и социальными партнерами;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07.</w:t>
      </w:r>
      <w:r w:rsidRPr="001F5035">
        <w:rPr>
          <w:sz w:val="28"/>
          <w:szCs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08.</w:t>
      </w:r>
      <w:r w:rsidRPr="001F5035">
        <w:rPr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09.</w:t>
      </w:r>
      <w:r w:rsidRPr="001F5035">
        <w:rPr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технологий;</w:t>
      </w:r>
    </w:p>
    <w:p w:rsidR="00FB3980" w:rsidRPr="001F5035" w:rsidRDefault="00FB3980" w:rsidP="00CE6767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1F5035">
        <w:rPr>
          <w:sz w:val="28"/>
          <w:szCs w:val="28"/>
        </w:rPr>
        <w:t>ОК 10.</w:t>
      </w:r>
      <w:r w:rsidRPr="001F5035">
        <w:rPr>
          <w:sz w:val="28"/>
          <w:szCs w:val="28"/>
        </w:rPr>
        <w:tab/>
        <w:t>Осуществлять профилактику травматизма, обеспечивать охрану жизни и здоровья детей;</w:t>
      </w:r>
    </w:p>
    <w:p w:rsidR="00831C06" w:rsidRPr="001F5035" w:rsidRDefault="00FB3980" w:rsidP="00CE67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5035">
        <w:rPr>
          <w:rFonts w:ascii="Times New Roman" w:hAnsi="Times New Roman" w:cs="Times New Roman"/>
          <w:sz w:val="28"/>
          <w:szCs w:val="28"/>
        </w:rPr>
        <w:t>ОК 11.</w:t>
      </w:r>
      <w:r w:rsidRPr="001F5035">
        <w:rPr>
          <w:rFonts w:ascii="Times New Roman" w:hAnsi="Times New Roman" w:cs="Times New Roman"/>
          <w:sz w:val="28"/>
          <w:szCs w:val="28"/>
        </w:rPr>
        <w:tab/>
        <w:t>Строить профессиональную деятельность с соблюдением</w:t>
      </w:r>
      <w:r w:rsidR="006A4E88" w:rsidRPr="001F5035">
        <w:rPr>
          <w:rFonts w:ascii="Times New Roman" w:hAnsi="Times New Roman" w:cs="Times New Roman"/>
          <w:sz w:val="28"/>
          <w:szCs w:val="28"/>
        </w:rPr>
        <w:t xml:space="preserve"> регулирующих ее правовых норм.</w:t>
      </w:r>
    </w:p>
    <w:p w:rsidR="00831C06" w:rsidRDefault="00831C06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767" w:rsidRDefault="00CE676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767" w:rsidRDefault="00CE676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767" w:rsidRPr="001F5035" w:rsidRDefault="00CE676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1F5035" w:rsidRDefault="00A10DDF" w:rsidP="00CE67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Методические указания по выполнению   контрольной работы</w:t>
      </w:r>
    </w:p>
    <w:p w:rsidR="00A10DDF" w:rsidRPr="001F5035" w:rsidRDefault="00A10DDF" w:rsidP="00CE67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- одна из форм проверки и оценки, усвоенных студентом знаний; получение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 же средство самоконтроля.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должна носить самостоятельный характер. Самостоятельность выполнения работы способствует углубленному изучению</w:t>
      </w:r>
      <w:r w:rsidR="001A2AA4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вырабатывают умение обобщать изучаемый материал, анализировать и аргументировать выводы, позволяет точно и грамотно излагать свои мысли.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(ФЗ РФ, постановлений Правительства РФ, стандартов, технических регламентов и др.) со ссылкой на источники.</w:t>
      </w:r>
    </w:p>
    <w:p w:rsidR="00382B91" w:rsidRPr="001F5035" w:rsidRDefault="00382B91" w:rsidP="00CE6767">
      <w:pPr>
        <w:shd w:val="clear" w:color="auto" w:fill="FFFFFF"/>
        <w:spacing w:after="0" w:line="36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торговых организаций.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Выполненная работа представляется в </w:t>
      </w:r>
      <w:r w:rsidR="00382B91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за 2 недели до начала сессии. Работа оценивается </w:t>
      </w:r>
      <w:r w:rsidR="001A2AA4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82B91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="001A2AA4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Студент, получивший контрольную работу с положительной оценкой знакомится</w:t>
      </w:r>
      <w:proofErr w:type="gramEnd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рецензией и с учетом замечаний преподавателя дорабатывает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отдельные вопросы с целью углубления своих знаний. </w:t>
      </w:r>
      <w:proofErr w:type="spellStart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Незачтенная</w:t>
      </w:r>
      <w:proofErr w:type="spellEnd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незачтенной</w:t>
      </w:r>
      <w:proofErr w:type="spellEnd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на проверку этому же преподавателю.</w:t>
      </w:r>
    </w:p>
    <w:p w:rsidR="00A26C6D" w:rsidRPr="001F5035" w:rsidRDefault="00A26C6D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1A2AA4" w:rsidRPr="001F5035" w:rsidRDefault="001A2AA4" w:rsidP="00CE6767">
      <w:pPr>
        <w:shd w:val="clear" w:color="auto" w:fill="FFFFFF"/>
        <w:spacing w:after="0" w:line="36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10DDF" w:rsidP="00CE6767">
      <w:pPr>
        <w:shd w:val="clear" w:color="auto" w:fill="FFFFFF"/>
        <w:spacing w:after="0" w:line="36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Выбор варианта контрольной работы</w:t>
      </w:r>
    </w:p>
    <w:p w:rsidR="00A10DDF" w:rsidRPr="001F5035" w:rsidRDefault="00A10DDF" w:rsidP="00CE6767">
      <w:pPr>
        <w:shd w:val="clear" w:color="auto" w:fill="FFFFFF"/>
        <w:spacing w:after="0" w:line="36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BCB" w:rsidRPr="001F5035" w:rsidRDefault="002E4E8A" w:rsidP="00CE6767">
      <w:pPr>
        <w:shd w:val="clear" w:color="auto" w:fill="FFFFFF"/>
        <w:spacing w:after="0" w:line="36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по </w:t>
      </w:r>
      <w:r w:rsidR="00215BB2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дисциплине ОГСЭ.06 </w:t>
      </w:r>
      <w:r w:rsidR="009C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C068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финансовой грамотности</w:t>
      </w:r>
      <w:r w:rsidRPr="001F50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C5778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</w:t>
      </w:r>
      <w:r w:rsidR="001A46BF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вопросов, второй из которых необходимо выбрать в соответствии с двумя последними цифрами электронного адреса студенческой почты обучающегося.</w:t>
      </w:r>
      <w:r w:rsidR="001A46BF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E95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студент с  электронный адресом студенческой почты </w:t>
      </w:r>
      <w:r w:rsidR="00306BCB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-22-17@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arhcollege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C068D" w:rsidRPr="00330B8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A73E95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выполнять 17 </w:t>
      </w:r>
      <w:r w:rsidR="001A46BF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из второго задания</w:t>
      </w:r>
      <w:r w:rsidR="00A73E95" w:rsidRPr="001F5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DDF" w:rsidRPr="001F5035" w:rsidRDefault="00A10DDF" w:rsidP="00CE6767">
      <w:pPr>
        <w:shd w:val="clear" w:color="auto" w:fill="FFFFFF"/>
        <w:spacing w:after="0" w:line="36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035" w:rsidRDefault="001F5035" w:rsidP="00CE6767">
      <w:pPr>
        <w:shd w:val="clear" w:color="auto" w:fill="FFFFFF"/>
        <w:spacing w:after="0" w:line="360" w:lineRule="auto"/>
        <w:ind w:left="58" w:right="58"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A73E95" w:rsidRPr="001F5035" w:rsidRDefault="00CF3943" w:rsidP="00CE6767">
      <w:pPr>
        <w:shd w:val="clear" w:color="auto" w:fill="FFFFFF"/>
        <w:spacing w:after="0" w:line="360" w:lineRule="auto"/>
        <w:ind w:left="58" w:right="58"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Задание: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b/>
          <w:sz w:val="28"/>
          <w:lang w:val="en-GB"/>
        </w:rPr>
        <w:t>I</w:t>
      </w:r>
      <w:r w:rsidRPr="001F5035">
        <w:rPr>
          <w:rFonts w:ascii="Times New Roman" w:hAnsi="Times New Roman" w:cs="Times New Roman"/>
          <w:b/>
          <w:sz w:val="28"/>
        </w:rPr>
        <w:t>.</w:t>
      </w:r>
      <w:r w:rsidRPr="001F5035">
        <w:rPr>
          <w:rFonts w:ascii="Times New Roman" w:hAnsi="Times New Roman" w:cs="Times New Roman"/>
          <w:sz w:val="28"/>
        </w:rPr>
        <w:t xml:space="preserve"> Виды налогов для физических лиц, которые входят в состав расходной части вашего семейного бюджета (наименование налога, правило расчета и </w:t>
      </w:r>
      <w:proofErr w:type="gramStart"/>
      <w:r w:rsidRPr="001F5035">
        <w:rPr>
          <w:rFonts w:ascii="Times New Roman" w:hAnsi="Times New Roman" w:cs="Times New Roman"/>
          <w:sz w:val="28"/>
        </w:rPr>
        <w:t>сроки  оплаты</w:t>
      </w:r>
      <w:proofErr w:type="gramEnd"/>
      <w:r w:rsidRPr="001F5035">
        <w:rPr>
          <w:rFonts w:ascii="Times New Roman" w:hAnsi="Times New Roman" w:cs="Times New Roman"/>
          <w:sz w:val="28"/>
        </w:rPr>
        <w:t>).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b/>
          <w:sz w:val="28"/>
          <w:lang w:val="en-GB"/>
        </w:rPr>
        <w:t>II</w:t>
      </w:r>
      <w:r w:rsidRPr="001F5035">
        <w:rPr>
          <w:rFonts w:ascii="Times New Roman" w:hAnsi="Times New Roman" w:cs="Times New Roman"/>
          <w:b/>
          <w:sz w:val="28"/>
        </w:rPr>
        <w:t>.</w:t>
      </w:r>
      <w:r w:rsidRPr="001F5035">
        <w:rPr>
          <w:rFonts w:ascii="Times New Roman" w:hAnsi="Times New Roman" w:cs="Times New Roman"/>
          <w:sz w:val="28"/>
        </w:rPr>
        <w:t xml:space="preserve"> Распределить вопросы межу студентами группы и раскрыть их: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1. Роль Центрального банка России в обеспечении защиты прав потребителей финансовых услуг.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2. Образовательная функция Центрального банка России.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3. Анализ финансовых рисков при заключении депозитного договора.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lastRenderedPageBreak/>
        <w:t>4. Инфляция и современная антиинфляционная политика.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1F5035">
        <w:rPr>
          <w:rFonts w:ascii="Times New Roman" w:hAnsi="Times New Roman" w:cs="Times New Roman"/>
          <w:sz w:val="28"/>
        </w:rPr>
        <w:t>Коллекторские</w:t>
      </w:r>
      <w:proofErr w:type="spellEnd"/>
      <w:r w:rsidRPr="001F5035">
        <w:rPr>
          <w:rFonts w:ascii="Times New Roman" w:hAnsi="Times New Roman" w:cs="Times New Roman"/>
          <w:sz w:val="28"/>
        </w:rPr>
        <w:t xml:space="preserve"> агентства, их права и обязанности.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6. Типичные ошибки при использовании кредита.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7. Электронные деньги - правила безопасности при пользовании банкоматом.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8. Формы дистанционного банковского обслуживания.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9. Небанковские финансовые организации, их типология.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10. Анализ ставок по краткосрочным кредитам, предоставляемых МФО.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11. Мировой рынок золота: особенности функционирования в современных условиях.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12. Страховые компании и их услуги для физических лиц.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13. Налоговый контроль и налоговые правонарушения.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 xml:space="preserve">14. Виртуальные ловушки, или как не потерять деньги при работе в сети Интернет. 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15. Типология финансовых пирамид.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16. Особенности пенсионных систем зарубежных стран.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17. Пенсионные программы страхователей, или что такое «корпоративная пенсия».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18. На что идут наши налоги.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sz w:val="28"/>
        </w:rPr>
        <w:t>19. Местные налоги и их особенности в различных налоговых системах.</w:t>
      </w:r>
    </w:p>
    <w:p w:rsidR="00CF3943" w:rsidRPr="001F5035" w:rsidRDefault="00CF3943" w:rsidP="00CE67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F5035">
        <w:rPr>
          <w:rFonts w:ascii="Times New Roman" w:hAnsi="Times New Roman" w:cs="Times New Roman"/>
          <w:b/>
          <w:sz w:val="28"/>
          <w:lang w:val="en-GB"/>
        </w:rPr>
        <w:t>III</w:t>
      </w:r>
      <w:r w:rsidRPr="001F5035">
        <w:rPr>
          <w:rFonts w:ascii="Times New Roman" w:hAnsi="Times New Roman" w:cs="Times New Roman"/>
          <w:b/>
          <w:sz w:val="28"/>
        </w:rPr>
        <w:t>.</w:t>
      </w:r>
      <w:r w:rsidRPr="001F5035">
        <w:rPr>
          <w:rFonts w:ascii="Times New Roman" w:hAnsi="Times New Roman" w:cs="Times New Roman"/>
          <w:sz w:val="28"/>
        </w:rPr>
        <w:t xml:space="preserve"> Изучить перечень коммерческих банков города Архангельска, выбрать один из них для подробного рассмотрения предоставляемых вкладов для физических лиц и их условий.</w:t>
      </w:r>
    </w:p>
    <w:p w:rsidR="001A46BF" w:rsidRPr="001F5035" w:rsidRDefault="001A46BF" w:rsidP="00CE6767">
      <w:pPr>
        <w:shd w:val="clear" w:color="auto" w:fill="FFFFFF"/>
        <w:spacing w:after="0" w:line="360" w:lineRule="auto"/>
        <w:ind w:left="58"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1F5035" w:rsidRDefault="00A10DDF" w:rsidP="00CE6767">
      <w:pPr>
        <w:shd w:val="clear" w:color="auto" w:fill="FFFFFF"/>
        <w:spacing w:after="0" w:line="360" w:lineRule="auto"/>
        <w:ind w:left="58"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A73E95"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контрольной работы</w:t>
      </w:r>
    </w:p>
    <w:p w:rsidR="00A73E95" w:rsidRPr="001F5035" w:rsidRDefault="00A73E95" w:rsidP="00CE6767">
      <w:pPr>
        <w:shd w:val="clear" w:color="auto" w:fill="FFFFFF"/>
        <w:spacing w:after="0" w:line="36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8D1" w:rsidRPr="001F5035" w:rsidRDefault="002928D1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домашняя контрольная работа оформляется обучающимся в печатном виде, на листах формата А</w:t>
      </w:r>
      <w:proofErr w:type="gramStart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полями. Текст контрольной работы следует печатать, соблюдая следующие требования: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левое –3 см, правое –1 см, верхнее – 2 см, нижнее – 2 см;</w:t>
      </w:r>
      <w:proofErr w:type="gramEnd"/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листа - вертикальная (книжная)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шрифт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14 Times New Roman;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 – полуторный;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красной строки – 1,25;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</w:t>
      </w:r>
      <w:r w:rsidR="00382B91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основного текста по ширине;</w:t>
      </w:r>
    </w:p>
    <w:p w:rsidR="00382B91" w:rsidRPr="001F5035" w:rsidRDefault="00382B9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1F5035" w:rsidRDefault="002928D1" w:rsidP="00CE67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и т.п.  </w:t>
      </w:r>
    </w:p>
    <w:p w:rsidR="002E1EB3" w:rsidRPr="001F5035" w:rsidRDefault="002E1EB3" w:rsidP="00CE6767">
      <w:pPr>
        <w:shd w:val="clear" w:color="auto" w:fill="FFFFFF"/>
        <w:spacing w:before="30" w:after="3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контрольной работы:</w:t>
      </w:r>
    </w:p>
    <w:p w:rsidR="00CE6767" w:rsidRPr="00C27B5E" w:rsidRDefault="00CE6767" w:rsidP="00CE6767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CE6767" w:rsidRPr="00C27B5E" w:rsidRDefault="00CE6767" w:rsidP="00CE6767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CE6767" w:rsidRPr="00C27B5E" w:rsidRDefault="00CE6767" w:rsidP="00CE6767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CE6767" w:rsidRPr="00C27B5E" w:rsidRDefault="00CE6767" w:rsidP="00CE6767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источников;</w:t>
      </w:r>
    </w:p>
    <w:p w:rsidR="00CE6767" w:rsidRPr="00C27B5E" w:rsidRDefault="00CE6767" w:rsidP="00CE6767">
      <w:pPr>
        <w:pStyle w:val="a4"/>
        <w:numPr>
          <w:ilvl w:val="0"/>
          <w:numId w:val="48"/>
        </w:numPr>
        <w:shd w:val="clear" w:color="auto" w:fill="FFFFFF"/>
        <w:tabs>
          <w:tab w:val="left" w:pos="993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работу.</w:t>
      </w:r>
    </w:p>
    <w:p w:rsidR="002928D1" w:rsidRPr="001F5035" w:rsidRDefault="002928D1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письменной домашней контрольной работы оформляется в соответствии с Приложением 1.  </w:t>
      </w:r>
    </w:p>
    <w:p w:rsidR="00215BB2" w:rsidRDefault="002E1EB3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титульно</w:t>
      </w:r>
      <w:r w:rsidR="00262947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листа оформляется Содержание, которое представляет собой план (оглавление) контрольной работы. Примерное оформление содержание представлено на рисунке 1.</w:t>
      </w:r>
    </w:p>
    <w:p w:rsidR="00262947" w:rsidRPr="001F5035" w:rsidRDefault="00824DC4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C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8.7pt;margin-top:7.8pt;width:342.75pt;height:13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">
            <v:textbox>
              <w:txbxContent>
                <w:p w:rsidR="003F4547" w:rsidRPr="001F5035" w:rsidRDefault="003F4547" w:rsidP="00487EC8">
                  <w:pPr>
                    <w:pStyle w:val="7"/>
                    <w:autoSpaceDE/>
                    <w:rPr>
                      <w:sz w:val="20"/>
                      <w:szCs w:val="20"/>
                    </w:rPr>
                  </w:pPr>
                </w:p>
                <w:p w:rsidR="00262947" w:rsidRPr="001F5035" w:rsidRDefault="00262947" w:rsidP="00487EC8">
                  <w:pPr>
                    <w:pStyle w:val="7"/>
                    <w:autoSpaceDE/>
                    <w:rPr>
                      <w:sz w:val="20"/>
                      <w:szCs w:val="20"/>
                    </w:rPr>
                  </w:pPr>
                  <w:r w:rsidRPr="001F5035">
                    <w:rPr>
                      <w:sz w:val="20"/>
                      <w:szCs w:val="20"/>
                    </w:rPr>
                    <w:t>Содержание</w:t>
                  </w:r>
                </w:p>
                <w:p w:rsidR="003F4547" w:rsidRPr="001F5035" w:rsidRDefault="003F4547" w:rsidP="003F4547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963"/>
                    <w:gridCol w:w="804"/>
                  </w:tblGrid>
                  <w:tr w:rsidR="009C068D" w:rsidRPr="001F5035" w:rsidTr="009C068D">
                    <w:tc>
                      <w:tcPr>
                        <w:tcW w:w="5964" w:type="dxa"/>
                      </w:tcPr>
                      <w:p w:rsidR="00262947" w:rsidRPr="001F5035" w:rsidRDefault="009C068D" w:rsidP="009C068D">
                        <w:pPr>
                          <w:spacing w:line="276" w:lineRule="auto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Вопрос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804" w:type="dxa"/>
                      </w:tcPr>
                      <w:p w:rsidR="00262947" w:rsidRPr="001F5035" w:rsidRDefault="003F4547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F5035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C068D" w:rsidRPr="001F5035" w:rsidTr="009C068D">
                    <w:tc>
                      <w:tcPr>
                        <w:tcW w:w="5964" w:type="dxa"/>
                      </w:tcPr>
                      <w:p w:rsidR="003F4547" w:rsidRPr="001F5035" w:rsidRDefault="009C068D" w:rsidP="003F4547">
                        <w:pPr>
                          <w:spacing w:line="276" w:lineRule="auto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Вопрос …</w:t>
                        </w:r>
                      </w:p>
                    </w:tc>
                    <w:tc>
                      <w:tcPr>
                        <w:tcW w:w="804" w:type="dxa"/>
                      </w:tcPr>
                      <w:p w:rsidR="003F4547" w:rsidRPr="001F5035" w:rsidRDefault="009C068D" w:rsidP="003F4547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9C068D" w:rsidRPr="001F5035" w:rsidTr="009C068D">
                    <w:tc>
                      <w:tcPr>
                        <w:tcW w:w="5964" w:type="dxa"/>
                      </w:tcPr>
                      <w:p w:rsidR="003F4547" w:rsidRPr="001F5035" w:rsidRDefault="009C068D" w:rsidP="003F4547">
                        <w:pPr>
                          <w:spacing w:line="276" w:lineRule="auto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Вопрос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III</w:t>
                        </w:r>
                        <w:r w:rsidR="003F4547" w:rsidRPr="001F503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…..…………………  </w:t>
                        </w:r>
                      </w:p>
                    </w:tc>
                    <w:tc>
                      <w:tcPr>
                        <w:tcW w:w="804" w:type="dxa"/>
                      </w:tcPr>
                      <w:p w:rsidR="003F4547" w:rsidRPr="001F5035" w:rsidRDefault="009C068D" w:rsidP="003F4547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9C068D" w:rsidRPr="001F5035" w:rsidTr="009C068D">
                    <w:trPr>
                      <w:trHeight w:val="336"/>
                    </w:trPr>
                    <w:tc>
                      <w:tcPr>
                        <w:tcW w:w="5964" w:type="dxa"/>
                      </w:tcPr>
                      <w:p w:rsidR="003F4547" w:rsidRPr="001F5035" w:rsidRDefault="003F4547" w:rsidP="003F4547">
                        <w:pPr>
                          <w:pStyle w:val="a6"/>
                          <w:spacing w:line="276" w:lineRule="auto"/>
                          <w:ind w:firstLine="0"/>
                          <w:jc w:val="both"/>
                          <w:rPr>
                            <w:sz w:val="20"/>
                          </w:rPr>
                        </w:pPr>
                        <w:r w:rsidRPr="001F5035">
                          <w:rPr>
                            <w:sz w:val="20"/>
                          </w:rPr>
                          <w:t>СПИСОК ИСПОЛЬЗОВАННЫХ ИСТОЧНИКОВ ……</w:t>
                        </w:r>
                      </w:p>
                    </w:tc>
                    <w:tc>
                      <w:tcPr>
                        <w:tcW w:w="804" w:type="dxa"/>
                      </w:tcPr>
                      <w:p w:rsidR="003F4547" w:rsidRPr="001F5035" w:rsidRDefault="003F4547" w:rsidP="003F4547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5035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9C068D" w:rsidRPr="001F5035" w:rsidTr="009C068D">
                    <w:trPr>
                      <w:trHeight w:val="336"/>
                    </w:trPr>
                    <w:tc>
                      <w:tcPr>
                        <w:tcW w:w="5964" w:type="dxa"/>
                      </w:tcPr>
                      <w:p w:rsidR="003F4547" w:rsidRPr="001F5035" w:rsidRDefault="003F4547" w:rsidP="003F4547">
                        <w:pPr>
                          <w:pStyle w:val="a6"/>
                          <w:spacing w:after="200" w:line="276" w:lineRule="auto"/>
                          <w:ind w:firstLine="0"/>
                          <w:jc w:val="both"/>
                          <w:rPr>
                            <w:sz w:val="20"/>
                          </w:rPr>
                        </w:pPr>
                        <w:r w:rsidRPr="001F5035">
                          <w:rPr>
                            <w:sz w:val="20"/>
                          </w:rPr>
                          <w:t>ПРИЛОЖЕНИЯ</w:t>
                        </w:r>
                      </w:p>
                    </w:tc>
                    <w:tc>
                      <w:tcPr>
                        <w:tcW w:w="804" w:type="dxa"/>
                      </w:tcPr>
                      <w:p w:rsidR="003F4547" w:rsidRPr="001F5035" w:rsidRDefault="003F4547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62947" w:rsidRPr="001F5035" w:rsidRDefault="00262947" w:rsidP="00CE6767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</w:p>
                <w:p w:rsidR="00262947" w:rsidRPr="001F5035" w:rsidRDefault="00262947" w:rsidP="00487EC8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947" w:rsidRPr="001F5035" w:rsidRDefault="00262947" w:rsidP="00CE6767">
      <w:pPr>
        <w:pStyle w:val="a6"/>
        <w:spacing w:line="360" w:lineRule="auto"/>
        <w:jc w:val="center"/>
        <w:rPr>
          <w:szCs w:val="28"/>
        </w:rPr>
      </w:pPr>
      <w:r w:rsidRPr="001F5035">
        <w:rPr>
          <w:sz w:val="24"/>
          <w:szCs w:val="28"/>
        </w:rPr>
        <w:t>Рисунок 1 – Оформление содержания контрольной работы</w:t>
      </w:r>
    </w:p>
    <w:p w:rsidR="00262947" w:rsidRPr="001F5035" w:rsidRDefault="00262947" w:rsidP="00CE6767">
      <w:pPr>
        <w:pStyle w:val="a6"/>
        <w:spacing w:line="360" w:lineRule="auto"/>
        <w:jc w:val="center"/>
        <w:rPr>
          <w:szCs w:val="28"/>
        </w:rPr>
      </w:pPr>
    </w:p>
    <w:p w:rsidR="004E24A1" w:rsidRPr="00C27B5E" w:rsidRDefault="004E24A1" w:rsidP="00CE6767">
      <w:pPr>
        <w:pStyle w:val="a6"/>
        <w:spacing w:line="360" w:lineRule="auto"/>
        <w:jc w:val="both"/>
        <w:rPr>
          <w:szCs w:val="28"/>
        </w:rPr>
      </w:pPr>
      <w:r w:rsidRPr="00C27B5E">
        <w:rPr>
          <w:szCs w:val="28"/>
        </w:rPr>
        <w:lastRenderedPageBreak/>
        <w:t>Основная часть, представленная главами и параграфами работы (</w:t>
      </w:r>
      <w:r w:rsidRPr="00C27B5E">
        <w:rPr>
          <w:i/>
          <w:iCs/>
          <w:szCs w:val="28"/>
        </w:rPr>
        <w:t>возможен вариант простого плана</w:t>
      </w:r>
      <w:r w:rsidRPr="00C27B5E">
        <w:rPr>
          <w:szCs w:val="28"/>
        </w:rPr>
        <w:t xml:space="preserve">, предполагающий лишь формулировку вопросов работы), является основной по объему частью работы. </w:t>
      </w:r>
    </w:p>
    <w:p w:rsidR="004E24A1" w:rsidRPr="00C27B5E" w:rsidRDefault="004E24A1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27B5E">
        <w:rPr>
          <w:rFonts w:ascii="Times New Roman" w:hAnsi="Times New Roman" w:cs="Times New Roman"/>
          <w:sz w:val="28"/>
          <w:szCs w:val="28"/>
        </w:rPr>
        <w:t>При наличии Заключения, в нем описывается краткий вывод по работе.</w:t>
      </w:r>
    </w:p>
    <w:p w:rsidR="002928D1" w:rsidRPr="001F5035" w:rsidRDefault="00512A92" w:rsidP="00CE6767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 оформляется в алфавитном порядке в соответствии с действующ</w:t>
      </w:r>
      <w:r w:rsidR="0058325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стандартами: ГОСТ </w:t>
      </w:r>
      <w:proofErr w:type="gramStart"/>
      <w:r w:rsidR="0058325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58325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7.0.100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325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583256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«Система 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Pr="001F5035" w:rsidRDefault="0020141F" w:rsidP="00CE6767">
      <w:pPr>
        <w:pStyle w:val="a6"/>
        <w:spacing w:line="360" w:lineRule="auto"/>
        <w:jc w:val="both"/>
        <w:rPr>
          <w:szCs w:val="28"/>
        </w:rPr>
      </w:pPr>
      <w:r w:rsidRPr="001F5035">
        <w:rPr>
          <w:szCs w:val="28"/>
        </w:rPr>
        <w:t>В контрольной работе рекомендуется оформление концевых ссылок на использованные источники.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Примеры оформления концевых ссылок в контрольной работе.</w:t>
      </w:r>
    </w:p>
    <w:p w:rsidR="001F5035" w:rsidRDefault="001F5035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Пример 1.</w:t>
      </w:r>
      <w:r w:rsidRPr="001F50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5035">
        <w:rPr>
          <w:rFonts w:ascii="Times New Roman" w:hAnsi="Times New Roman" w:cs="Times New Roman"/>
          <w:sz w:val="28"/>
          <w:szCs w:val="28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» [10, </w:t>
      </w:r>
      <w:r w:rsidRPr="001F50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F5035">
        <w:rPr>
          <w:rFonts w:ascii="Times New Roman" w:hAnsi="Times New Roman" w:cs="Times New Roman"/>
          <w:sz w:val="28"/>
          <w:szCs w:val="28"/>
        </w:rPr>
        <w:t>. 46].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 2. </w:t>
      </w:r>
      <w:r w:rsidRPr="001F5035">
        <w:rPr>
          <w:rFonts w:ascii="Times New Roman" w:hAnsi="Times New Roman" w:cs="Times New Roman"/>
          <w:sz w:val="28"/>
          <w:szCs w:val="28"/>
        </w:rPr>
        <w:t>Оформление концевой ссылки на весь информационный источник.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r w:rsidRPr="001F503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[15].</w:t>
      </w:r>
      <w:proofErr w:type="gramEnd"/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Пример 3.</w:t>
      </w:r>
      <w:r w:rsidRPr="001F5035">
        <w:rPr>
          <w:rFonts w:ascii="Times New Roman" w:hAnsi="Times New Roman" w:cs="Times New Roman"/>
          <w:sz w:val="28"/>
          <w:szCs w:val="28"/>
        </w:rPr>
        <w:t xml:space="preserve"> Оформление концевой ссылки на несколько информационных источников.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r w:rsidRPr="001F5035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r w:rsidRPr="001F503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r w:rsidRPr="001F503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35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[8, 12, 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>].</w:t>
      </w:r>
    </w:p>
    <w:p w:rsidR="0020141F" w:rsidRPr="001F5035" w:rsidRDefault="0020141F" w:rsidP="00CE6767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256" w:rsidRPr="001F5035" w:rsidRDefault="00583256" w:rsidP="00CE676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вынесены бланки актов, </w:t>
      </w:r>
      <w:r w:rsidR="0020141F" w:rsidRPr="001F5035">
        <w:rPr>
          <w:rFonts w:ascii="Times New Roman" w:hAnsi="Times New Roman" w:cs="Times New Roman"/>
          <w:sz w:val="28"/>
          <w:szCs w:val="28"/>
        </w:rPr>
        <w:t xml:space="preserve">образцы заявлений, выписки из законопроектов,  расчеты экономических показателей и прочее. </w:t>
      </w:r>
    </w:p>
    <w:p w:rsidR="00A10DDF" w:rsidRDefault="00A10DDF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767" w:rsidRPr="001F5035" w:rsidRDefault="00CE6767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27" w:rsidRPr="001F5035" w:rsidRDefault="00A10DDF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="00A26C6D"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76727"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5722A5"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рекомендуемых информационных </w:t>
      </w:r>
      <w:r w:rsidR="00676727"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источников</w:t>
      </w:r>
    </w:p>
    <w:p w:rsidR="005722A5" w:rsidRPr="001F5035" w:rsidRDefault="005722A5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1F5035" w:rsidRDefault="00A26C6D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D727FC" w:rsidRPr="001F5035" w:rsidRDefault="00D727FC" w:rsidP="001F5035">
      <w:pPr>
        <w:pStyle w:val="a4"/>
        <w:numPr>
          <w:ilvl w:val="0"/>
          <w:numId w:val="4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t>Фрицлер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А. В. </w:t>
      </w:r>
      <w:r w:rsidRPr="001F5035"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А. В.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Фрицлер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Е. А. Тарханова.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154 с. — (Профессиональное образование). — ISBN 978-5-534-13794-1.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https://urait.ru/bcode/496684</w:t>
        </w:r>
      </w:hyperlink>
    </w:p>
    <w:p w:rsidR="001A2AA4" w:rsidRPr="001F5035" w:rsidRDefault="001A2AA4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A2AA4" w:rsidRPr="001F5035" w:rsidRDefault="00A26C6D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  <w:r w:rsidR="00C4027D"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Алексеева, Г. И. </w:t>
      </w:r>
      <w:r w:rsidRPr="001F5035">
        <w:rPr>
          <w:rFonts w:ascii="Times New Roman" w:hAnsi="Times New Roman" w:cs="Times New Roman"/>
          <w:sz w:val="28"/>
          <w:szCs w:val="28"/>
        </w:rPr>
        <w:t>Бухгалтерский финансовый учет. Отдельные виды обязательств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Г. И. Алексеева. — 2-е изд.,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 и доп. — Москва : Издательство Юрайт, 2022. — 238 с. — (Профессиональное образование). — ISBN 978-5-534-13289-2.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https://urait.ru/bcode/496345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Антикризисное управление: механизмы государства, технологии бизнеса в 2 ч. Часть 1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А. З. Бобылева [и др.] ; под общей редакцией А. З.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Бобылевой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. — 2-е изд.,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 и доп. — Москва : Издательство Юрайт, 2022. — 284 с. — (Высшее образование). — ISBN 978-5-534-08675-1.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https://urait.ru/bcode/494683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Антикризисное управление: механизмы государства, технологии бизнеса в 2 ч. Часть 2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А. З. Бобылева [и др.] ; под общей редакцией А. З.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Бобылевой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. — 2-е изд.,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 и доп. — Москва : Издательство Юрайт, 2022. — 279 с. — (Высшее образование). — ISBN 978-5-534-08676-8.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https://urait.ru/bcode/494684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t>Грундел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Л. П. </w:t>
      </w:r>
      <w:r w:rsidRPr="001F5035">
        <w:rPr>
          <w:rFonts w:ascii="Times New Roman" w:hAnsi="Times New Roman" w:cs="Times New Roman"/>
          <w:sz w:val="28"/>
          <w:szCs w:val="28"/>
        </w:rPr>
        <w:t>Налоговое консультирование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Л. П.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Грундел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257 с. — (Высшее образование). — ISBN 978-5-534-11774-5.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https://urait.ru/bcode/496001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Дорофеева, А. В. </w:t>
      </w:r>
      <w:r w:rsidRPr="001F5035">
        <w:rPr>
          <w:rFonts w:ascii="Times New Roman" w:hAnsi="Times New Roman" w:cs="Times New Roman"/>
          <w:sz w:val="28"/>
          <w:szCs w:val="28"/>
        </w:rPr>
        <w:t>Высшая математика. Сборник задач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учебно-практическое пособие / А. В. Дорофеева. — 2-е изд. — Москва : Издательство Юрайт, 2022. — 177 с. — (Высшее образование). — ISBN 978-5-534-15648-5.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https://urait.ru/bcode/509290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Дорофеева, А. В. </w:t>
      </w:r>
      <w:r w:rsidRPr="001F5035">
        <w:rPr>
          <w:rFonts w:ascii="Times New Roman" w:hAnsi="Times New Roman" w:cs="Times New Roman"/>
          <w:sz w:val="28"/>
          <w:szCs w:val="28"/>
        </w:rPr>
        <w:t>Математика. Сборник задач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учебно-практическое пособие для среднего профессионального образования / А. В. Дорофеева. — 2-е изд. — Москва : Издательство Юрайт, 2022. — 176 с. — (Профессиональное образование). — ISBN 978-5-534-15556-3.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https://urait.ru/bcode/507901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Екимова, К. В. </w:t>
      </w:r>
      <w:r w:rsidRPr="001F5035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 / К. В. Екимова, И. П. Савельева, К. В.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Кардапольцев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381 с. — (Профессиональное образование). — ISBN 978-5-534-03698-5.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https://urait.ru/bcode/507801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F5035">
        <w:rPr>
          <w:rFonts w:ascii="Times New Roman" w:hAnsi="Times New Roman" w:cs="Times New Roman"/>
          <w:i/>
          <w:iCs/>
          <w:sz w:val="28"/>
          <w:szCs w:val="28"/>
        </w:rPr>
        <w:t>Морозов, Г. Б. </w:t>
      </w:r>
      <w:r w:rsidRPr="001F5035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 и доп. — Москва : Издательство Юрайт, 2022. — 457 с. — (Профессиональное образование). — ISBN 978-5-534-13977-8.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https://urait.ru/bcode/492915</w:t>
        </w:r>
      </w:hyperlink>
    </w:p>
    <w:p w:rsidR="00C4027D" w:rsidRPr="001F5035" w:rsidRDefault="00C4027D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jc w:val="both"/>
        <w:rPr>
          <w:rStyle w:val="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1F5035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31.07.1998г. № 146 ФЗ;  (часть вторая) от 05.08.2000 г. № 117 ФЗ, с изменениями и дополнениями;</w:t>
      </w:r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Основы страхового дела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И. П.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Хоминич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[и др.] ; под редакцией И. П.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Хоминич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Е. В. Дик.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242 с. — (Профессиональное образование). — ISBN 978-5-534-00879-1.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https://urait.ru/bcode/489912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t>Пансков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В. Г. </w:t>
      </w:r>
      <w:r w:rsidRPr="001F5035">
        <w:rPr>
          <w:rFonts w:ascii="Times New Roman" w:hAnsi="Times New Roman" w:cs="Times New Roman"/>
          <w:sz w:val="28"/>
          <w:szCs w:val="28"/>
        </w:rPr>
        <w:t>Налоги и налогообложение. Практикум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Г.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Пансков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Т.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Левочкина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319 с. — (Профессиональное образование). — ISBN 978-5-534-01097-8.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https://urait.ru/bcode/489660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t>Пансков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В. Г. </w:t>
      </w:r>
      <w:r w:rsidRPr="001F5035">
        <w:rPr>
          <w:rFonts w:ascii="Times New Roman" w:hAnsi="Times New Roman" w:cs="Times New Roman"/>
          <w:sz w:val="28"/>
          <w:szCs w:val="28"/>
        </w:rPr>
        <w:t>Налоги и налогообложение. Практикум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В. Г.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Пансков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Т.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Левочкина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319 с. — (Высшее образование). — ISBN 978-5-9916-5292-6.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https://urait.ru/bcode/489376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Страхование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для вузов / Л.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Орланюк-Малицкая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[и др.] ; под редакцией Л.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Орланюк-Малицкой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С. Ю. Яновой. — 4-е изд. — Москва : Издательство Юрайт, 2022. — 481 с. — (Высшее образование). — ISBN 978-5-534-12272-5.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https://urait.ru/bcode/476432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Финансы организаций: управление финансовыми рисками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И. П.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Хоминич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[и др.] ; под редакцией И. П.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Хоминич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И. В.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Пещанской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345 с. — (Профессиональное образование). — ISBN 978-5-534-06790-3.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https://urait.ru/bcode/494158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Финансы, денежное обращение и кредит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 / Л.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 [и др.] ; под редакцией Л. А.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Чалдаевой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 xml:space="preserve">. — 4-е изд., 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 и доп. — Москва : Издательство Юрайт, 2022. — 434 с. — (Профессиональное образование). — ISBN 978-5-534-13969-3.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https://urait.ru/bcode/489654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tabs>
          <w:tab w:val="clear" w:pos="1260"/>
          <w:tab w:val="num" w:pos="851"/>
        </w:tabs>
        <w:spacing w:after="0" w:line="240" w:lineRule="auto"/>
        <w:ind w:left="851" w:hanging="6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lastRenderedPageBreak/>
        <w:t>Фрицлер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А. В. </w:t>
      </w:r>
      <w:r w:rsidRPr="001F5035">
        <w:rPr>
          <w:rFonts w:ascii="Times New Roman" w:hAnsi="Times New Roman" w:cs="Times New Roman"/>
          <w:sz w:val="28"/>
          <w:szCs w:val="28"/>
        </w:rPr>
        <w:t>Персональные (личные) финансы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В.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Фрицлер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, Е. А. Тарханова.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154 с. — (Высшее образование). — ISBN 978-5-534-14664-6.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https://urait.ru/bcode/496696</w:t>
        </w:r>
      </w:hyperlink>
    </w:p>
    <w:p w:rsidR="00D727FC" w:rsidRPr="001F5035" w:rsidRDefault="00D727FC" w:rsidP="001F5035">
      <w:pPr>
        <w:pStyle w:val="a4"/>
        <w:numPr>
          <w:ilvl w:val="0"/>
          <w:numId w:val="42"/>
        </w:numPr>
        <w:spacing w:after="0" w:line="240" w:lineRule="auto"/>
        <w:ind w:left="851" w:hanging="693"/>
        <w:jc w:val="both"/>
        <w:rPr>
          <w:rStyle w:val="Link"/>
          <w:rFonts w:ascii="Times New Roman" w:hAnsi="Times New Roman" w:cs="Times New Roman"/>
          <w:sz w:val="28"/>
          <w:szCs w:val="28"/>
        </w:rPr>
      </w:pPr>
      <w:proofErr w:type="spellStart"/>
      <w:r w:rsidRPr="001F5035">
        <w:rPr>
          <w:rFonts w:ascii="Times New Roman" w:hAnsi="Times New Roman" w:cs="Times New Roman"/>
          <w:i/>
          <w:iCs/>
          <w:sz w:val="28"/>
          <w:szCs w:val="28"/>
        </w:rPr>
        <w:t>Шимко</w:t>
      </w:r>
      <w:proofErr w:type="spellEnd"/>
      <w:r w:rsidRPr="001F5035">
        <w:rPr>
          <w:rFonts w:ascii="Times New Roman" w:hAnsi="Times New Roman" w:cs="Times New Roman"/>
          <w:i/>
          <w:iCs/>
          <w:sz w:val="28"/>
          <w:szCs w:val="28"/>
        </w:rPr>
        <w:t>, П. Д. </w:t>
      </w:r>
      <w:r w:rsidRPr="001F5035">
        <w:rPr>
          <w:rFonts w:ascii="Times New Roman" w:hAnsi="Times New Roman" w:cs="Times New Roman"/>
          <w:sz w:val="28"/>
          <w:szCs w:val="28"/>
        </w:rPr>
        <w:t>Основы экономики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П. Д. </w:t>
      </w:r>
      <w:proofErr w:type="spellStart"/>
      <w:r w:rsidRPr="001F5035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1F5035">
        <w:rPr>
          <w:rFonts w:ascii="Times New Roman" w:hAnsi="Times New Roman" w:cs="Times New Roman"/>
          <w:sz w:val="28"/>
          <w:szCs w:val="28"/>
        </w:rPr>
        <w:t>. — Москва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Издательство Юрайт, 2022. — 380 с. — (Профессиональное образование). — ISBN 978-5-534-01368-9. — URL</w:t>
      </w:r>
      <w:proofErr w:type="gramStart"/>
      <w:r w:rsidRPr="001F50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1F5035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https://urait.ru/bcode/490075</w:t>
        </w:r>
      </w:hyperlink>
    </w:p>
    <w:p w:rsidR="001A2AA4" w:rsidRPr="001F5035" w:rsidRDefault="001A2AA4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1F5035" w:rsidRDefault="00A26C6D" w:rsidP="001F5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ресурсы:</w:t>
      </w:r>
    </w:p>
    <w:p w:rsidR="006C79C6" w:rsidRPr="001F5035" w:rsidRDefault="006C79C6" w:rsidP="001F5035">
      <w:pPr>
        <w:pStyle w:val="a4"/>
        <w:numPr>
          <w:ilvl w:val="0"/>
          <w:numId w:val="46"/>
        </w:numPr>
        <w:tabs>
          <w:tab w:val="clear" w:pos="1260"/>
          <w:tab w:val="num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Информационно-правовой портал «Гарант». Режим доступа: http://www.garant.ru/ </w:t>
      </w:r>
    </w:p>
    <w:p w:rsidR="006C79C6" w:rsidRPr="001F5035" w:rsidRDefault="006C79C6" w:rsidP="001F5035">
      <w:pPr>
        <w:pStyle w:val="a4"/>
        <w:numPr>
          <w:ilvl w:val="0"/>
          <w:numId w:val="46"/>
        </w:numPr>
        <w:tabs>
          <w:tab w:val="clear" w:pos="1260"/>
          <w:tab w:val="num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информации. Государственная система правовой информации. Режим доступа: http://www.pravo.gov.ru/ </w:t>
      </w:r>
    </w:p>
    <w:p w:rsidR="006C79C6" w:rsidRPr="001F5035" w:rsidRDefault="006C79C6" w:rsidP="001F5035">
      <w:pPr>
        <w:pStyle w:val="a4"/>
        <w:numPr>
          <w:ilvl w:val="0"/>
          <w:numId w:val="46"/>
        </w:numPr>
        <w:tabs>
          <w:tab w:val="clear" w:pos="1260"/>
          <w:tab w:val="num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Официальный сайт компании «Консультант Плюс». Режим доступа: http://base.consultant.ru/</w:t>
      </w:r>
    </w:p>
    <w:p w:rsidR="009C068D" w:rsidRDefault="009C068D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068D" w:rsidRDefault="009C068D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068D" w:rsidRDefault="009C068D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7197" w:rsidRDefault="001F7197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6C6D" w:rsidRPr="001F5035" w:rsidRDefault="00A10DDF" w:rsidP="006A4E8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F5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«Архангельский государственный многопрофильный колледж»</w:t>
      </w:r>
    </w:p>
    <w:p w:rsidR="00A10DDF" w:rsidRPr="001F5035" w:rsidRDefault="00A10DDF" w:rsidP="006A4E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AA4" w:rsidRPr="001F5035" w:rsidRDefault="001A2AA4" w:rsidP="006A4E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35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215BB2" w:rsidRPr="001F5035" w:rsidRDefault="001A2AA4" w:rsidP="00215B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035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215BB2" w:rsidRPr="001F5035" w:rsidRDefault="00215BB2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ОГСЭ.06 ОСНОВЫ ФИНАНСОВОЙ ГРАМОТНОСТИ</w:t>
      </w:r>
      <w:r w:rsidRPr="001F5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6727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1F5035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1F5035">
        <w:rPr>
          <w:rFonts w:ascii="Times New Roman" w:hAnsi="Times New Roman" w:cs="Times New Roman"/>
          <w:sz w:val="28"/>
          <w:szCs w:val="28"/>
        </w:rPr>
        <w:t xml:space="preserve"> студентом (Ф.И.О. </w:t>
      </w:r>
      <w:r w:rsidR="00676727" w:rsidRPr="001F5035">
        <w:rPr>
          <w:rFonts w:ascii="Times New Roman" w:hAnsi="Times New Roman" w:cs="Times New Roman"/>
          <w:sz w:val="28"/>
          <w:szCs w:val="28"/>
        </w:rPr>
        <w:t xml:space="preserve">    </w:t>
      </w:r>
      <w:r w:rsidRPr="001F5035">
        <w:rPr>
          <w:rFonts w:ascii="Times New Roman" w:hAnsi="Times New Roman" w:cs="Times New Roman"/>
          <w:sz w:val="28"/>
          <w:szCs w:val="28"/>
        </w:rPr>
        <w:t>полностью)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По специальности 44.02.01  Дошкольное образование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Курс 1 Группа ДОз-22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Шифр: 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color w:val="FF0000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005F11" w:rsidRPr="001F5035">
        <w:rPr>
          <w:rFonts w:ascii="Times New Roman" w:hAnsi="Times New Roman" w:cs="Times New Roman"/>
          <w:i/>
          <w:sz w:val="28"/>
          <w:szCs w:val="28"/>
        </w:rPr>
        <w:t>Легеза Елена Вячеславовна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Зарегистрирована под №____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Дата сдачи «__»___________ 20__г.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Работа зачтена (не зачтена)</w:t>
      </w:r>
    </w:p>
    <w:p w:rsidR="001A2AA4" w:rsidRPr="001F5035" w:rsidRDefault="001A2AA4" w:rsidP="006A4E88">
      <w:pPr>
        <w:tabs>
          <w:tab w:val="left" w:pos="2835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дата проверки «__»_________20__ г.</w:t>
      </w:r>
    </w:p>
    <w:p w:rsidR="001A2AA4" w:rsidRPr="001F5035" w:rsidRDefault="00676727" w:rsidP="006A4E88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A2AA4" w:rsidRPr="001F5035">
        <w:rPr>
          <w:rFonts w:ascii="Times New Roman" w:hAnsi="Times New Roman" w:cs="Times New Roman"/>
          <w:sz w:val="28"/>
          <w:szCs w:val="28"/>
        </w:rPr>
        <w:t>Преподаватель:________________</w:t>
      </w:r>
    </w:p>
    <w:p w:rsidR="001A2AA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5624" w:rsidRPr="001F5035" w:rsidRDefault="001A2AA4" w:rsidP="006A4E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35">
        <w:rPr>
          <w:rFonts w:ascii="Times New Roman" w:hAnsi="Times New Roman" w:cs="Times New Roman"/>
          <w:sz w:val="28"/>
          <w:szCs w:val="28"/>
        </w:rPr>
        <w:t>Архангельск 20</w:t>
      </w:r>
      <w:r w:rsidR="009C068D">
        <w:rPr>
          <w:rFonts w:ascii="Times New Roman" w:hAnsi="Times New Roman" w:cs="Times New Roman"/>
          <w:sz w:val="28"/>
          <w:szCs w:val="28"/>
        </w:rPr>
        <w:t>23</w:t>
      </w:r>
    </w:p>
    <w:p w:rsidR="00A26C6D" w:rsidRPr="001F5035" w:rsidRDefault="00A26C6D" w:rsidP="006A4E8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26C6D" w:rsidRPr="001F5035" w:rsidSect="0082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160"/>
    <w:multiLevelType w:val="multilevel"/>
    <w:tmpl w:val="FAB8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3F6D"/>
    <w:multiLevelType w:val="hybridMultilevel"/>
    <w:tmpl w:val="0D725498"/>
    <w:lvl w:ilvl="0" w:tplc="A6581078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C85427"/>
    <w:multiLevelType w:val="multilevel"/>
    <w:tmpl w:val="5034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077F6"/>
    <w:multiLevelType w:val="multilevel"/>
    <w:tmpl w:val="FB4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02C1D"/>
    <w:multiLevelType w:val="hybridMultilevel"/>
    <w:tmpl w:val="38DC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062E7"/>
    <w:multiLevelType w:val="multilevel"/>
    <w:tmpl w:val="FBE4E3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30877"/>
    <w:multiLevelType w:val="hybridMultilevel"/>
    <w:tmpl w:val="CDCE01DC"/>
    <w:lvl w:ilvl="0" w:tplc="CC345C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02C2C7F"/>
    <w:multiLevelType w:val="multilevel"/>
    <w:tmpl w:val="9230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8274C"/>
    <w:multiLevelType w:val="multilevel"/>
    <w:tmpl w:val="A11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038B6"/>
    <w:multiLevelType w:val="hybridMultilevel"/>
    <w:tmpl w:val="A472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53892"/>
    <w:multiLevelType w:val="multilevel"/>
    <w:tmpl w:val="CA4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A505CD"/>
    <w:multiLevelType w:val="hybridMultilevel"/>
    <w:tmpl w:val="8E26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61079"/>
    <w:multiLevelType w:val="multilevel"/>
    <w:tmpl w:val="4DD8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361A7F"/>
    <w:multiLevelType w:val="hybridMultilevel"/>
    <w:tmpl w:val="4A4A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33B37"/>
    <w:multiLevelType w:val="hybridMultilevel"/>
    <w:tmpl w:val="EA86A8D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27BB6302"/>
    <w:multiLevelType w:val="hybridMultilevel"/>
    <w:tmpl w:val="14E4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04CEA"/>
    <w:multiLevelType w:val="hybridMultilevel"/>
    <w:tmpl w:val="123CD57C"/>
    <w:lvl w:ilvl="0" w:tplc="6F9638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A070AEF"/>
    <w:multiLevelType w:val="hybridMultilevel"/>
    <w:tmpl w:val="3608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F7CFE"/>
    <w:multiLevelType w:val="hybridMultilevel"/>
    <w:tmpl w:val="DA08F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20F161E"/>
    <w:multiLevelType w:val="multilevel"/>
    <w:tmpl w:val="3FA4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5715C8"/>
    <w:multiLevelType w:val="multilevel"/>
    <w:tmpl w:val="B59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ED5F80"/>
    <w:multiLevelType w:val="hybridMultilevel"/>
    <w:tmpl w:val="EC46B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4163D"/>
    <w:multiLevelType w:val="multilevel"/>
    <w:tmpl w:val="916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3E32E4"/>
    <w:multiLevelType w:val="multilevel"/>
    <w:tmpl w:val="3100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7A487D"/>
    <w:multiLevelType w:val="multilevel"/>
    <w:tmpl w:val="2D3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EE2E00"/>
    <w:multiLevelType w:val="multilevel"/>
    <w:tmpl w:val="CF0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2C1418"/>
    <w:multiLevelType w:val="multilevel"/>
    <w:tmpl w:val="2862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4D5886"/>
    <w:multiLevelType w:val="multilevel"/>
    <w:tmpl w:val="B1E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A72E96"/>
    <w:multiLevelType w:val="hybridMultilevel"/>
    <w:tmpl w:val="CBE80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C296E"/>
    <w:multiLevelType w:val="hybridMultilevel"/>
    <w:tmpl w:val="2084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61B3E"/>
    <w:multiLevelType w:val="hybridMultilevel"/>
    <w:tmpl w:val="8CF2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07C09"/>
    <w:multiLevelType w:val="multilevel"/>
    <w:tmpl w:val="513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676639"/>
    <w:multiLevelType w:val="multilevel"/>
    <w:tmpl w:val="A932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B44259"/>
    <w:multiLevelType w:val="multilevel"/>
    <w:tmpl w:val="4508B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8D6E5B"/>
    <w:multiLevelType w:val="hybridMultilevel"/>
    <w:tmpl w:val="CF9C2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51199F"/>
    <w:multiLevelType w:val="multilevel"/>
    <w:tmpl w:val="3C06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4B2F96"/>
    <w:multiLevelType w:val="multilevel"/>
    <w:tmpl w:val="9B0C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7A48E2"/>
    <w:multiLevelType w:val="multilevel"/>
    <w:tmpl w:val="B8C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972A56"/>
    <w:multiLevelType w:val="multilevel"/>
    <w:tmpl w:val="AC44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0E3FE6"/>
    <w:multiLevelType w:val="hybridMultilevel"/>
    <w:tmpl w:val="4B44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421CD"/>
    <w:multiLevelType w:val="hybridMultilevel"/>
    <w:tmpl w:val="5518ED9A"/>
    <w:lvl w:ilvl="0" w:tplc="C6C618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D0221"/>
    <w:multiLevelType w:val="multilevel"/>
    <w:tmpl w:val="A8C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147FCD"/>
    <w:multiLevelType w:val="multilevel"/>
    <w:tmpl w:val="82F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9B221F"/>
    <w:multiLevelType w:val="multilevel"/>
    <w:tmpl w:val="5B4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A7F8A"/>
    <w:multiLevelType w:val="hybridMultilevel"/>
    <w:tmpl w:val="FF9EE1F4"/>
    <w:lvl w:ilvl="0" w:tplc="DF2888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8"/>
  </w:num>
  <w:num w:numId="3">
    <w:abstractNumId w:val="28"/>
  </w:num>
  <w:num w:numId="4">
    <w:abstractNumId w:val="12"/>
  </w:num>
  <w:num w:numId="5">
    <w:abstractNumId w:val="0"/>
  </w:num>
  <w:num w:numId="6">
    <w:abstractNumId w:val="7"/>
  </w:num>
  <w:num w:numId="7">
    <w:abstractNumId w:val="24"/>
  </w:num>
  <w:num w:numId="8">
    <w:abstractNumId w:val="38"/>
  </w:num>
  <w:num w:numId="9">
    <w:abstractNumId w:val="25"/>
  </w:num>
  <w:num w:numId="10">
    <w:abstractNumId w:val="32"/>
  </w:num>
  <w:num w:numId="11">
    <w:abstractNumId w:val="33"/>
  </w:num>
  <w:num w:numId="12">
    <w:abstractNumId w:val="20"/>
  </w:num>
  <w:num w:numId="13">
    <w:abstractNumId w:val="2"/>
  </w:num>
  <w:num w:numId="14">
    <w:abstractNumId w:val="23"/>
  </w:num>
  <w:num w:numId="15">
    <w:abstractNumId w:val="27"/>
  </w:num>
  <w:num w:numId="16">
    <w:abstractNumId w:val="39"/>
  </w:num>
  <w:num w:numId="17">
    <w:abstractNumId w:val="36"/>
  </w:num>
  <w:num w:numId="18">
    <w:abstractNumId w:val="10"/>
  </w:num>
  <w:num w:numId="19">
    <w:abstractNumId w:val="42"/>
  </w:num>
  <w:num w:numId="20">
    <w:abstractNumId w:val="26"/>
  </w:num>
  <w:num w:numId="21">
    <w:abstractNumId w:val="37"/>
  </w:num>
  <w:num w:numId="22">
    <w:abstractNumId w:val="21"/>
  </w:num>
  <w:num w:numId="23">
    <w:abstractNumId w:val="44"/>
  </w:num>
  <w:num w:numId="24">
    <w:abstractNumId w:val="43"/>
  </w:num>
  <w:num w:numId="25">
    <w:abstractNumId w:val="5"/>
  </w:num>
  <w:num w:numId="26">
    <w:abstractNumId w:val="34"/>
  </w:num>
  <w:num w:numId="27">
    <w:abstractNumId w:val="14"/>
  </w:num>
  <w:num w:numId="28">
    <w:abstractNumId w:val="31"/>
  </w:num>
  <w:num w:numId="29">
    <w:abstractNumId w:val="9"/>
  </w:num>
  <w:num w:numId="30">
    <w:abstractNumId w:val="17"/>
  </w:num>
  <w:num w:numId="31">
    <w:abstractNumId w:val="15"/>
  </w:num>
  <w:num w:numId="32">
    <w:abstractNumId w:val="4"/>
  </w:num>
  <w:num w:numId="33">
    <w:abstractNumId w:val="30"/>
  </w:num>
  <w:num w:numId="34">
    <w:abstractNumId w:val="18"/>
  </w:num>
  <w:num w:numId="35">
    <w:abstractNumId w:val="13"/>
  </w:num>
  <w:num w:numId="36">
    <w:abstractNumId w:val="35"/>
  </w:num>
  <w:num w:numId="37">
    <w:abstractNumId w:val="11"/>
  </w:num>
  <w:num w:numId="38">
    <w:abstractNumId w:val="40"/>
  </w:num>
  <w:num w:numId="39">
    <w:abstractNumId w:val="29"/>
  </w:num>
  <w:num w:numId="40">
    <w:abstractNumId w:val="22"/>
  </w:num>
  <w:num w:numId="41">
    <w:abstractNumId w:val="41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46"/>
  </w:num>
  <w:num w:numId="45">
    <w:abstractNumId w:val="16"/>
  </w:num>
  <w:num w:numId="46">
    <w:abstractNumId w:val="6"/>
  </w:num>
  <w:num w:numId="47">
    <w:abstractNumId w:val="45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37"/>
    <w:rsid w:val="00005F11"/>
    <w:rsid w:val="001A2AA4"/>
    <w:rsid w:val="001A46BF"/>
    <w:rsid w:val="001C6E5A"/>
    <w:rsid w:val="001F5035"/>
    <w:rsid w:val="001F7197"/>
    <w:rsid w:val="0020141F"/>
    <w:rsid w:val="00215BB2"/>
    <w:rsid w:val="00257551"/>
    <w:rsid w:val="00262947"/>
    <w:rsid w:val="002928D1"/>
    <w:rsid w:val="002E1EB3"/>
    <w:rsid w:val="002E4E8A"/>
    <w:rsid w:val="00306BCB"/>
    <w:rsid w:val="003777BA"/>
    <w:rsid w:val="00382B91"/>
    <w:rsid w:val="003A3D6E"/>
    <w:rsid w:val="003B7605"/>
    <w:rsid w:val="003F4547"/>
    <w:rsid w:val="004E24A1"/>
    <w:rsid w:val="00512A92"/>
    <w:rsid w:val="00515572"/>
    <w:rsid w:val="005722A5"/>
    <w:rsid w:val="00583256"/>
    <w:rsid w:val="00676727"/>
    <w:rsid w:val="006A4E88"/>
    <w:rsid w:val="006C2A97"/>
    <w:rsid w:val="006C79C6"/>
    <w:rsid w:val="00732874"/>
    <w:rsid w:val="00756537"/>
    <w:rsid w:val="00762F30"/>
    <w:rsid w:val="0077259C"/>
    <w:rsid w:val="00824DC4"/>
    <w:rsid w:val="00831C06"/>
    <w:rsid w:val="008C5778"/>
    <w:rsid w:val="00905F10"/>
    <w:rsid w:val="00917EE5"/>
    <w:rsid w:val="00960C1D"/>
    <w:rsid w:val="009976DA"/>
    <w:rsid w:val="009C068D"/>
    <w:rsid w:val="009F65D2"/>
    <w:rsid w:val="00A10DDF"/>
    <w:rsid w:val="00A26C6D"/>
    <w:rsid w:val="00A73E95"/>
    <w:rsid w:val="00C4027D"/>
    <w:rsid w:val="00CE6767"/>
    <w:rsid w:val="00CF3943"/>
    <w:rsid w:val="00D45FB6"/>
    <w:rsid w:val="00D727FC"/>
    <w:rsid w:val="00DF6AF3"/>
    <w:rsid w:val="00E041B3"/>
    <w:rsid w:val="00E35450"/>
    <w:rsid w:val="00E96D38"/>
    <w:rsid w:val="00EB0725"/>
    <w:rsid w:val="00FA5624"/>
    <w:rsid w:val="00FB0300"/>
    <w:rsid w:val="00FB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C4"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31C0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FB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67,bqiaagaaeyqcaaagiaiaaamfcaaabrmiaaaaaaaaaaaaaaaaaaaaaaaaaaaaaaaaaaaaaaaaaaaaaaaaaaaaaaaaaaaaaaaaaaaaaaaaaaaaaaaaaaaaaaaaaaaaaaaaaaaaaaaaaaaaaaaaaaaaaaaaaaaaaaaaaaaaaaaaaaaaaaaaaaaaaaaaaaaaaaaaaaaaaaaaaaaaaaaaaaaaaaaaaaaaaaaaaaaaaaaa"/>
    <w:basedOn w:val="a"/>
    <w:rsid w:val="00FB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D727FC"/>
  </w:style>
  <w:style w:type="character" w:customStyle="1" w:styleId="Link">
    <w:name w:val="Link"/>
    <w:rsid w:val="00D72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31C0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FB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67,bqiaagaaeyqcaaagiaiaaamfcaaabrmiaaaaaaaaaaaaaaaaaaaaaaaaaaaaaaaaaaaaaaaaaaaaaaaaaaaaaaaaaaaaaaaaaaaaaaaaaaaaaaaaaaaaaaaaaaaaaaaaaaaaaaaaaaaaaaaaaaaaaaaaaaaaaaaaaaaaaaaaaaaaaaaaaaaaaaaaaaaaaaaaaaaaaaaaaaaaaaaaaaaaaaaaaaaaaaaaaaaaaaaa"/>
    <w:basedOn w:val="a"/>
    <w:rsid w:val="00FB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D727FC"/>
  </w:style>
  <w:style w:type="character" w:customStyle="1" w:styleId="Link">
    <w:name w:val="Link"/>
    <w:rsid w:val="00D72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345" TargetMode="External"/><Relationship Id="rId13" Type="http://schemas.openxmlformats.org/officeDocument/2006/relationships/hyperlink" Target="https://urait.ru/bcode/507901" TargetMode="External"/><Relationship Id="rId18" Type="http://schemas.openxmlformats.org/officeDocument/2006/relationships/hyperlink" Target="https://urait.ru/bcode/489376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urait.ru/bcode/489654" TargetMode="External"/><Relationship Id="rId7" Type="http://schemas.openxmlformats.org/officeDocument/2006/relationships/hyperlink" Target="https://urait.ru/bcode/496684" TargetMode="External"/><Relationship Id="rId12" Type="http://schemas.openxmlformats.org/officeDocument/2006/relationships/hyperlink" Target="https://urait.ru/bcode/509290" TargetMode="External"/><Relationship Id="rId17" Type="http://schemas.openxmlformats.org/officeDocument/2006/relationships/hyperlink" Target="https://urait.ru/bcode/48966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9912" TargetMode="External"/><Relationship Id="rId20" Type="http://schemas.openxmlformats.org/officeDocument/2006/relationships/hyperlink" Target="https://urait.ru/bcode/4941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&#1086;z-22-17@arhcollege.ru" TargetMode="External"/><Relationship Id="rId11" Type="http://schemas.openxmlformats.org/officeDocument/2006/relationships/hyperlink" Target="https://urait.ru/bcode/49600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2915" TargetMode="External"/><Relationship Id="rId23" Type="http://schemas.openxmlformats.org/officeDocument/2006/relationships/hyperlink" Target="https://urait.ru/bcode/490075" TargetMode="External"/><Relationship Id="rId10" Type="http://schemas.openxmlformats.org/officeDocument/2006/relationships/hyperlink" Target="https://urait.ru/bcode/494684" TargetMode="External"/><Relationship Id="rId19" Type="http://schemas.openxmlformats.org/officeDocument/2006/relationships/hyperlink" Target="https://urait.ru/bcode/476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4683" TargetMode="External"/><Relationship Id="rId14" Type="http://schemas.openxmlformats.org/officeDocument/2006/relationships/hyperlink" Target="https://urait.ru/bcode/507801" TargetMode="External"/><Relationship Id="rId22" Type="http://schemas.openxmlformats.org/officeDocument/2006/relationships/hyperlink" Target="https://urait.ru/bcode/496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CD02-E5AB-45FB-A9F9-059567DA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2</cp:revision>
  <dcterms:created xsi:type="dcterms:W3CDTF">2023-02-26T19:50:00Z</dcterms:created>
  <dcterms:modified xsi:type="dcterms:W3CDTF">2023-02-26T19:50:00Z</dcterms:modified>
</cp:coreProperties>
</file>