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E" w:rsidRDefault="00F73FBF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D148F4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СЧЕТА И ДВОЙНАЯ ЗАПИСЬ</w:t>
      </w:r>
    </w:p>
    <w:p w:rsidR="00E71F28" w:rsidRPr="005C7C8D" w:rsidRDefault="00E71F28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9E" w:rsidRPr="005C7C8D" w:rsidRDefault="0088346C" w:rsidP="00D148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46C">
        <w:rPr>
          <w:rFonts w:ascii="Times New Roman" w:hAnsi="Times New Roman" w:cs="Times New Roman"/>
          <w:b/>
          <w:sz w:val="24"/>
          <w:szCs w:val="24"/>
        </w:rPr>
        <w:t>Классификация бухгалтерских счетов и алго</w:t>
      </w:r>
      <w:r w:rsidR="00D148F4">
        <w:rPr>
          <w:rFonts w:ascii="Times New Roman" w:hAnsi="Times New Roman" w:cs="Times New Roman"/>
          <w:b/>
          <w:sz w:val="24"/>
          <w:szCs w:val="24"/>
        </w:rPr>
        <w:t>ритм построения корреспонденций</w:t>
      </w:r>
    </w:p>
    <w:p w:rsidR="008E6A9E" w:rsidRPr="005C7C8D" w:rsidRDefault="008E6A9E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E53" w:rsidRDefault="00292E53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правильного применения счетов необходимо </w:t>
      </w:r>
      <w:r w:rsidRPr="00292E53">
        <w:rPr>
          <w:rFonts w:ascii="Times New Roman" w:hAnsi="Times New Roman" w:cs="Times New Roman"/>
          <w:b/>
          <w:sz w:val="24"/>
          <w:szCs w:val="24"/>
        </w:rPr>
        <w:t>знать назначение каждого счета</w:t>
      </w:r>
      <w:r>
        <w:rPr>
          <w:rFonts w:ascii="Times New Roman" w:hAnsi="Times New Roman" w:cs="Times New Roman"/>
          <w:sz w:val="24"/>
          <w:szCs w:val="24"/>
        </w:rPr>
        <w:t>, его структуру и экономическое содержание, а также характеристику оборотов и сальдо. Для этих целей применяется классификация бухгалтерских счетов.</w:t>
      </w:r>
    </w:p>
    <w:p w:rsidR="00292E53" w:rsidRDefault="00292E53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b/>
          <w:sz w:val="24"/>
          <w:szCs w:val="24"/>
        </w:rPr>
        <w:t>Классификация счетов</w:t>
      </w:r>
      <w:r>
        <w:rPr>
          <w:rFonts w:ascii="Times New Roman" w:hAnsi="Times New Roman" w:cs="Times New Roman"/>
          <w:sz w:val="24"/>
          <w:szCs w:val="24"/>
        </w:rPr>
        <w:t xml:space="preserve"> – это группировка счетов по наиболее существенным признакам, что позволяет обеспечить единообразие в отражении хозяйственных операций, сопоставимость и сводимость соответствующих показателей.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92E53">
        <w:rPr>
          <w:rFonts w:ascii="Times New Roman" w:hAnsi="Times New Roman" w:cs="Times New Roman"/>
          <w:sz w:val="24"/>
          <w:szCs w:val="24"/>
        </w:rPr>
        <w:t>ля составления бухгалтерского баланса, счета могут подразделят</w:t>
      </w:r>
      <w:r>
        <w:rPr>
          <w:rFonts w:ascii="Times New Roman" w:hAnsi="Times New Roman" w:cs="Times New Roman"/>
          <w:sz w:val="24"/>
          <w:szCs w:val="24"/>
        </w:rPr>
        <w:t>ься на: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балансовые;</w:t>
      </w:r>
    </w:p>
    <w:p w:rsidR="00292E53" w:rsidRPr="00292E53" w:rsidRDefault="00292E53" w:rsidP="00292E5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2E53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292E53">
        <w:rPr>
          <w:rFonts w:ascii="Times New Roman" w:hAnsi="Times New Roman" w:cs="Times New Roman"/>
          <w:sz w:val="24"/>
          <w:szCs w:val="24"/>
        </w:rPr>
        <w:t>.</w:t>
      </w:r>
    </w:p>
    <w:p w:rsid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sz w:val="24"/>
          <w:szCs w:val="24"/>
        </w:rPr>
        <w:t xml:space="preserve">Балансовые счета – это счета с 01 «Основные средства» по 99 «Прибыли и убытки». А </w:t>
      </w:r>
      <w:proofErr w:type="spellStart"/>
      <w:r w:rsidRPr="00292E53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292E53">
        <w:rPr>
          <w:rFonts w:ascii="Times New Roman" w:hAnsi="Times New Roman" w:cs="Times New Roman"/>
          <w:sz w:val="24"/>
          <w:szCs w:val="24"/>
        </w:rPr>
        <w:t xml:space="preserve"> счета – это счета с 001 «Арендованные основные средства» по 011 «Основные средства, сданные в аренду».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sz w:val="24"/>
          <w:szCs w:val="24"/>
        </w:rPr>
        <w:t>В Плане счетов бухгалтерского учета балансовые счета сгруппированы по разделам в зависимости от видов учитываемых объект</w:t>
      </w:r>
      <w:r>
        <w:rPr>
          <w:rFonts w:ascii="Times New Roman" w:hAnsi="Times New Roman" w:cs="Times New Roman"/>
          <w:sz w:val="24"/>
          <w:szCs w:val="24"/>
        </w:rPr>
        <w:t>ов. К таким группам относятся: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2E53">
        <w:rPr>
          <w:rFonts w:ascii="Times New Roman" w:hAnsi="Times New Roman" w:cs="Times New Roman"/>
          <w:sz w:val="24"/>
          <w:szCs w:val="24"/>
        </w:rPr>
        <w:t>внеоборотные</w:t>
      </w:r>
      <w:proofErr w:type="spellEnd"/>
      <w:r w:rsidRPr="00292E53">
        <w:rPr>
          <w:rFonts w:ascii="Times New Roman" w:hAnsi="Times New Roman" w:cs="Times New Roman"/>
          <w:sz w:val="24"/>
          <w:szCs w:val="24"/>
        </w:rPr>
        <w:t xml:space="preserve"> активы;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производственные запасы;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затраты на производство;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готовая продукция и товары;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денежные средства;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расчеты;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капитал;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финансовые результаты.</w:t>
      </w:r>
    </w:p>
    <w:p w:rsid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sz w:val="24"/>
          <w:szCs w:val="24"/>
        </w:rPr>
        <w:t>При этом каждый раздел включает в себя ряд счетов, предназначенных для учета объектов одной группы. Так, к примеру, счета учета затрат включают в себя счета 20 «Основное производство», 26 «Общехозяйственные расходы», 28 «Брак в производстве» и др.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sz w:val="24"/>
          <w:szCs w:val="24"/>
        </w:rPr>
        <w:t>В зависимости от того, каким образом формируются записи на бухгалтерских счетах и как данные счетов отражаются в балансе, счета подразделяются на: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активные;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E53">
        <w:rPr>
          <w:rFonts w:ascii="Times New Roman" w:hAnsi="Times New Roman" w:cs="Times New Roman"/>
          <w:sz w:val="24"/>
          <w:szCs w:val="24"/>
        </w:rPr>
        <w:t>пассивные;</w:t>
      </w:r>
    </w:p>
    <w:p w:rsidR="00292E53" w:rsidRP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активно-пассивные.</w:t>
      </w:r>
    </w:p>
    <w:p w:rsid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53">
        <w:rPr>
          <w:rFonts w:ascii="Times New Roman" w:hAnsi="Times New Roman" w:cs="Times New Roman"/>
          <w:b/>
          <w:sz w:val="24"/>
          <w:szCs w:val="24"/>
        </w:rPr>
        <w:t>Приведенная классификация</w:t>
      </w:r>
      <w:r w:rsidRPr="00292E53">
        <w:rPr>
          <w:rFonts w:ascii="Times New Roman" w:hAnsi="Times New Roman" w:cs="Times New Roman"/>
          <w:sz w:val="24"/>
          <w:szCs w:val="24"/>
        </w:rPr>
        <w:t xml:space="preserve"> бухгалтерских счетов не является исчерпывающей. В зависимости от целей, счета бухгалтерского учета могут подразделяться и на иные группы. К примеру, на основные и регулирующие, счета учета имущества, источников их формирования, хозяйственных процессов и результатов и т.д.</w:t>
      </w:r>
    </w:p>
    <w:p w:rsidR="00292E53" w:rsidRDefault="00292E53" w:rsidP="00292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Взаимосвязь между счетами называется </w:t>
      </w:r>
      <w:r w:rsidRPr="004050AF">
        <w:rPr>
          <w:rFonts w:ascii="Times New Roman" w:hAnsi="Times New Roman" w:cs="Times New Roman"/>
          <w:b/>
          <w:sz w:val="24"/>
          <w:szCs w:val="24"/>
        </w:rPr>
        <w:t>корреспонденцией счетов</w:t>
      </w:r>
      <w:r w:rsidRPr="004050AF">
        <w:rPr>
          <w:rFonts w:ascii="Times New Roman" w:hAnsi="Times New Roman" w:cs="Times New Roman"/>
          <w:sz w:val="24"/>
          <w:szCs w:val="24"/>
        </w:rPr>
        <w:t xml:space="preserve">, а сами счета - </w:t>
      </w:r>
      <w:r w:rsidRPr="004050AF">
        <w:rPr>
          <w:rFonts w:ascii="Times New Roman" w:hAnsi="Times New Roman" w:cs="Times New Roman"/>
          <w:b/>
          <w:sz w:val="24"/>
          <w:szCs w:val="24"/>
        </w:rPr>
        <w:t>корреспондирующими</w:t>
      </w:r>
      <w:r w:rsidRPr="004050AF">
        <w:rPr>
          <w:rFonts w:ascii="Times New Roman" w:hAnsi="Times New Roman" w:cs="Times New Roman"/>
          <w:sz w:val="24"/>
          <w:szCs w:val="24"/>
        </w:rPr>
        <w:t xml:space="preserve">. Указание корреспонденции счетов называется </w:t>
      </w:r>
      <w:r w:rsidRPr="004050AF">
        <w:rPr>
          <w:rFonts w:ascii="Times New Roman" w:hAnsi="Times New Roman" w:cs="Times New Roman"/>
          <w:b/>
          <w:sz w:val="24"/>
          <w:szCs w:val="24"/>
        </w:rPr>
        <w:t>бухгалтерской проводкой</w:t>
      </w:r>
      <w:r w:rsidRPr="004050AF">
        <w:rPr>
          <w:rFonts w:ascii="Times New Roman" w:hAnsi="Times New Roman" w:cs="Times New Roman"/>
          <w:sz w:val="24"/>
          <w:szCs w:val="24"/>
        </w:rPr>
        <w:t xml:space="preserve">. Составить бухгалтерскую проводку - значит указать, какой счет дебетуется, а какой кредитуется </w:t>
      </w:r>
      <w:proofErr w:type="gramStart"/>
      <w:r w:rsidRPr="004050AF">
        <w:rPr>
          <w:rFonts w:ascii="Times New Roman" w:hAnsi="Times New Roman" w:cs="Times New Roman"/>
          <w:sz w:val="24"/>
          <w:szCs w:val="24"/>
        </w:rPr>
        <w:t>и  на</w:t>
      </w:r>
      <w:proofErr w:type="gramEnd"/>
      <w:r w:rsidRPr="004050AF">
        <w:rPr>
          <w:rFonts w:ascii="Times New Roman" w:hAnsi="Times New Roman" w:cs="Times New Roman"/>
          <w:sz w:val="24"/>
          <w:szCs w:val="24"/>
        </w:rPr>
        <w:t xml:space="preserve"> какую сумму.</w:t>
      </w:r>
    </w:p>
    <w:p w:rsidR="003A0FFA" w:rsidRPr="004050AF" w:rsidRDefault="003A0FFA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FFA">
        <w:rPr>
          <w:rFonts w:ascii="Times New Roman" w:hAnsi="Times New Roman" w:cs="Times New Roman"/>
          <w:b/>
          <w:sz w:val="24"/>
          <w:szCs w:val="24"/>
        </w:rPr>
        <w:t>Бухгалтерские проводки бывают простые и сложные</w:t>
      </w:r>
      <w:r w:rsidRPr="003A0FFA">
        <w:rPr>
          <w:rFonts w:ascii="Times New Roman" w:hAnsi="Times New Roman" w:cs="Times New Roman"/>
          <w:sz w:val="24"/>
          <w:szCs w:val="24"/>
        </w:rPr>
        <w:t>. В простой бухгалтерской проводке участвуют т</w:t>
      </w:r>
      <w:r>
        <w:rPr>
          <w:rFonts w:ascii="Times New Roman" w:hAnsi="Times New Roman" w:cs="Times New Roman"/>
          <w:sz w:val="24"/>
          <w:szCs w:val="24"/>
        </w:rPr>
        <w:t xml:space="preserve">олько два бухгалтерских счета. </w:t>
      </w:r>
      <w:r w:rsidRPr="003A0FFA">
        <w:rPr>
          <w:rFonts w:ascii="Times New Roman" w:hAnsi="Times New Roman" w:cs="Times New Roman"/>
          <w:sz w:val="24"/>
          <w:szCs w:val="24"/>
        </w:rPr>
        <w:t>В сложных бухгалтерских проводках дебет одного счета может быть связан с кредитом нескольких счетов, или наоборот, кредит одного счета связан с дебетом нескольких счетов.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>Рассмотрим на примерах, как составляются бухгалтерские проводки.</w:t>
      </w:r>
    </w:p>
    <w:p w:rsidR="003A0FFA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</w:p>
    <w:p w:rsidR="004050AF" w:rsidRPr="004050AF" w:rsidRDefault="003A0FFA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Составим </w:t>
      </w:r>
      <w:r w:rsidRPr="003A0FFA">
        <w:rPr>
          <w:rFonts w:ascii="Times New Roman" w:hAnsi="Times New Roman" w:cs="Times New Roman"/>
          <w:b/>
          <w:sz w:val="24"/>
          <w:szCs w:val="24"/>
        </w:rPr>
        <w:t>простые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0AF" w:rsidRPr="004050AF">
        <w:rPr>
          <w:rFonts w:ascii="Times New Roman" w:hAnsi="Times New Roman" w:cs="Times New Roman"/>
          <w:sz w:val="24"/>
          <w:szCs w:val="24"/>
        </w:rPr>
        <w:t xml:space="preserve">бухгалтерские проводки для следующих хозяйственных операций.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>1. Погашен краткосрочный кредит банка с расчетного счета</w:t>
      </w:r>
      <w:r w:rsidRPr="004050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определим, какие счета участвуют в операции, в нашем случае это активный счет 51 «Расчетные счета» и пассивный счет б6 «Расчеты по краткосрочным кредитам и займам»;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сначала определимся с одним счетом. Для этого следует выбрать чисто активный или </w:t>
      </w:r>
      <w:r>
        <w:rPr>
          <w:rFonts w:ascii="Times New Roman" w:hAnsi="Times New Roman" w:cs="Times New Roman"/>
          <w:sz w:val="24"/>
          <w:szCs w:val="24"/>
        </w:rPr>
        <w:t>пассивный счет, потому что именн</w:t>
      </w:r>
      <w:r w:rsidRPr="004050AF">
        <w:rPr>
          <w:rFonts w:ascii="Times New Roman" w:hAnsi="Times New Roman" w:cs="Times New Roman"/>
          <w:sz w:val="24"/>
          <w:szCs w:val="24"/>
        </w:rPr>
        <w:t xml:space="preserve">о на активных и пассивных счетах действуют строгие правила.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  <w:t xml:space="preserve">Лучше всего, если это будет активный денежный счет, как в нашем примере. </w:t>
      </w:r>
    </w:p>
    <w:p w:rsid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  <w:t xml:space="preserve">Так как деньги выбыли с расчетного счета (уменьшение в кредите активного счета), то активный счет 51 кредитуется, при этом уменьшается задолженность за краткосрочный кредит, значит пассивный счет 6б дебетуется.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 xml:space="preserve">Проводка для этой хозяйственной операции будет следующая: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>ДЕБЕТ 66 «Расчет по кратк</w:t>
      </w:r>
      <w:r>
        <w:rPr>
          <w:rFonts w:ascii="Times New Roman" w:hAnsi="Times New Roman" w:cs="Times New Roman"/>
          <w:sz w:val="24"/>
          <w:szCs w:val="24"/>
        </w:rPr>
        <w:t>осрочным кредитам и займам» КРЕ</w:t>
      </w:r>
      <w:r w:rsidRPr="004050AF">
        <w:rPr>
          <w:rFonts w:ascii="Times New Roman" w:hAnsi="Times New Roman" w:cs="Times New Roman"/>
          <w:sz w:val="24"/>
          <w:szCs w:val="24"/>
        </w:rPr>
        <w:t xml:space="preserve">ДИТ 51 «Расчетные счета».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>2. Получены нематериальные активы от учредителей</w:t>
      </w:r>
      <w:r w:rsidRPr="004050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данной операции участвуют активный счет 04 «Нематериальные активы» и активно-пассивный счет 75 «Расчеты с учредителями»; </w:t>
      </w:r>
    </w:p>
    <w:p w:rsid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активным счетом 04. Нематериальные активы получены (увеличение в дебете активного счета), поэтому счет 04 дебетуется, в результате этой операции появляется кредиторская задолженность перед учредителями, что отражается на кредите активно-пассивного счета 75. </w:t>
      </w:r>
    </w:p>
    <w:p w:rsidR="004050AF" w:rsidRPr="004050AF" w:rsidRDefault="004050AF" w:rsidP="004050AF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 xml:space="preserve">Проводка для данной операции следующая: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ДЕБЕТ 04 «Нематериальные активы» КРЕДИТ 75 «Расчеты с учредителями».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3. Перечислены налоги в бюджет: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данной операции участвуют активный счет 51 «Расчетные счета», так как налоги - это денежные средства предприятия, и пассивный счет б8 «Расчеты по налогам и сборам»; </w:t>
      </w:r>
    </w:p>
    <w:p w:rsid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активным счетом 51. Деньги перечислены с расчетного счета (уменьшение в кредите активного счета), поэтому счет 51 кредитуется, при этом будет погашена задолженность бюджету, данная операция на пассивном счете б8 будет отражаться на дебете.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>Проводка для данной операции следующая: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ДЕБЕТ б8 «Расчет по налогам и сборам» КРЕДИТ 51 «Расчетные счета».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4. Покрыт убыток за счет средств резервного капитала: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данной операции участвуют пассивный счет 82 «Резервный капитал» и активно-пассивный счет 99 «Прибыли и убытки»; </w:t>
      </w:r>
    </w:p>
    <w:p w:rsid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пассивным счетом 82. Резервный капитал уменьшается (уменьшение в дебете пассивного счета), поэтому счет 82 дебетуется, уменьшение убытка будет показано на кредите активно-пассивного счета 99.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 xml:space="preserve">Проводка для данной операции следующая: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ДЕБЕТ 82 «Резервный капитал» КРЕДИТ 99 «Прибыли и убытки».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>5</w:t>
      </w:r>
      <w:r w:rsidRPr="004050AF">
        <w:rPr>
          <w:rFonts w:ascii="Times New Roman" w:hAnsi="Times New Roman" w:cs="Times New Roman"/>
          <w:sz w:val="24"/>
          <w:szCs w:val="24"/>
        </w:rPr>
        <w:t xml:space="preserve">. </w:t>
      </w:r>
      <w:r w:rsidRPr="004050AF">
        <w:rPr>
          <w:rFonts w:ascii="Times New Roman" w:hAnsi="Times New Roman" w:cs="Times New Roman"/>
          <w:b/>
          <w:sz w:val="24"/>
          <w:szCs w:val="24"/>
        </w:rPr>
        <w:t>Увеличен уставный капитал за счет средств добавочного капитала:</w:t>
      </w:r>
      <w:r w:rsidRPr="00405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lastRenderedPageBreak/>
        <w:t>а) в данной операции участвуют два пассивных счета - 80 «Уставный капитал» и 83 «Добавочный капитал»;</w:t>
      </w:r>
    </w:p>
    <w:p w:rsid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>б) определимся сначала с одним счетом,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50AF">
        <w:rPr>
          <w:rFonts w:ascii="Times New Roman" w:hAnsi="Times New Roman" w:cs="Times New Roman"/>
          <w:sz w:val="24"/>
          <w:szCs w:val="24"/>
        </w:rPr>
        <w:t xml:space="preserve"> со счетом 80. Уставный капитал увеличивается (увеличение в кредите пассивного счета), поэтому пассивный счет 80 кредитуется, а уменьшение в пассивном счете 83 будет показано на дебете.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>Проводка для данной операции следующая: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ДЕБЕТ 83 «Добавочный капитал» КРЕДИТ 80 «Уставный капитал».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6. Оприходованы запасные части, поступившие от поставщика на склад: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данной операции участвуют активный счет 10 «Материалы» и пассивный счет 60 «Расчеты с поставщиками и подрядчиками»;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активным счетом 10. Материалы получены (увеличение в дебете активного счета), поэтому счет 10 дебетуется, при этом появилась задолженность перед поставщиками по оплате, поэтому пассивный счет б0 будет кредитоваться. Проводка для данной операции следующая: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ДЕБЕТ 10 «Материалы» КРЕДИТ 60 «Расчеты с поставщиками и подрядчиками».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b/>
          <w:sz w:val="24"/>
          <w:szCs w:val="24"/>
        </w:rPr>
        <w:tab/>
        <w:t>А теперь составим</w:t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 хозяйственные операции к указанным бухгалтерским проводкам.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 ДЕБЕТ 10 «Материалы</w:t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» КРЕДИТ 20 «Основное производство»: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операции участвуют два активных счета;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>б) определимся с одним активным счетом,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50AF">
        <w:rPr>
          <w:rFonts w:ascii="Times New Roman" w:hAnsi="Times New Roman" w:cs="Times New Roman"/>
          <w:sz w:val="24"/>
          <w:szCs w:val="24"/>
        </w:rPr>
        <w:t xml:space="preserve"> со счетом 10. Так как счет дебетуется, произошло увеличение материалов на складе, далее задаем вопрос, по какой причине это произошло, и отвечаем на него, ориентируясь на второй счет проводки, - они возвращены из основного производства;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в) формулируем операцию - сэкономленные в основном производстве материалы возвращены на склад.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2. ДЕБЕТ 71 «Расчеты с подотчетными лицами» КРЕДИТ 50 «Касса»: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операции участвуют активный счет 50 и активно-пассивный счет 71;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активным счетом 50. Так как счет кредитуется, деньги выбыли из кассы, выясняем по какой причине, ориентируясь на второй счет проводки, - они выданы подотчетному лицу;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в) формулируем операцию - выданы деньги под отчет.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4050AF">
        <w:rPr>
          <w:rFonts w:ascii="Times New Roman" w:hAnsi="Times New Roman" w:cs="Times New Roman"/>
          <w:b/>
          <w:sz w:val="24"/>
          <w:szCs w:val="24"/>
        </w:rPr>
        <w:t xml:space="preserve">3. ДЕБЕТ 75 «Расчеты с учредителями» КРЕДИТ 80 «Уставный капитал»: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операции участвуют активно-пассивный счет 75 и пассивный счет 80;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пассивным счетом 80. Так как он кредитуется, произошло увеличение уставного капитала, выясняем за счет чего, ориентируясь на второй счет проводки, - за счет учредителей; </w:t>
      </w:r>
    </w:p>
    <w:p w:rsidR="004050AF" w:rsidRPr="004050AF" w:rsidRDefault="004050AF" w:rsidP="00405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в) формулируем операцию - за счет взносов учредителей увеличен уставный капитал. </w:t>
      </w:r>
    </w:p>
    <w:p w:rsidR="004050AF" w:rsidRPr="003A0FFA" w:rsidRDefault="004050AF" w:rsidP="00405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</w:r>
      <w:r w:rsidRPr="003A0FFA">
        <w:rPr>
          <w:rFonts w:ascii="Times New Roman" w:hAnsi="Times New Roman" w:cs="Times New Roman"/>
          <w:b/>
          <w:sz w:val="24"/>
          <w:szCs w:val="24"/>
        </w:rPr>
        <w:t>4. ДЕБЕТ 20 «Основное производство» КРЕДИТ 70 «Расчеты с персоналом по оплате труда»: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в операции участвуют активный счет 20 и пассивный счет 70;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определимся с активным счетом 20. Так как счет дебетуется, затраты на основное производство увеличились, выясняем по какой причине, ориентируясь на второй счет проводки, в производственные расходы включены затраты на оплату труда;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в) формулируем операцию - начислена заработная плата работникам основного производства или начислена заработная плата за производство продукции. </w:t>
      </w:r>
    </w:p>
    <w:p w:rsidR="003A0FFA" w:rsidRDefault="003A0FFA" w:rsidP="003A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FFA" w:rsidRPr="004050AF" w:rsidRDefault="003A0FFA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Составим </w:t>
      </w:r>
      <w:r w:rsidRPr="003A0FFA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3A0FFA">
        <w:rPr>
          <w:rFonts w:ascii="Times New Roman" w:hAnsi="Times New Roman" w:cs="Times New Roman"/>
          <w:sz w:val="24"/>
          <w:szCs w:val="24"/>
        </w:rPr>
        <w:t xml:space="preserve"> бухгалтерские проводки для следующих хозяйственных операций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Составить задачу на ведение учета на счете 10 «Материалы», указать, от кого могут поступать материалы на склад и как они выбывают, с указанием бухгалтерских проводок.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  <w:t xml:space="preserve">1. Поступили материалы (показывают на дебете счета 10):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lastRenderedPageBreak/>
        <w:t xml:space="preserve">а) от поставщиков - ДЕБЕТ 10 «Материалы» КРЕДИТ б0 «Расчеты с поставщиками и подрядчиками»;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б) от учредителей - ДЕБЕТ 10 «Материалы» КРЕДИТ 75 «Расчеты с учредителями»;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в) от подотчетных лиц - ДЕБЕТ 10 «Материалы» КРЕДИТ 71 «Расчеты с подотчетными лицами». </w:t>
      </w:r>
    </w:p>
    <w:p w:rsidR="004050AF" w:rsidRPr="004050AF" w:rsidRDefault="004050AF" w:rsidP="00405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ab/>
        <w:t xml:space="preserve">2. Выбыли материалы (показывают на кредите счета 10):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 xml:space="preserve">а) списаны в производство - ДЕБЕТ 20 «Основное производство» КРЕДИТ 10 «Материалы»; </w:t>
      </w:r>
    </w:p>
    <w:p w:rsidR="004050AF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>б) списаны как убыль - ДЕБЕТ</w:t>
      </w:r>
      <w:r w:rsidR="003A0FFA">
        <w:rPr>
          <w:rFonts w:ascii="Times New Roman" w:hAnsi="Times New Roman" w:cs="Times New Roman"/>
          <w:sz w:val="24"/>
          <w:szCs w:val="24"/>
        </w:rPr>
        <w:t xml:space="preserve"> 99 «Прибыли и убытки» КРЕ</w:t>
      </w:r>
      <w:r w:rsidRPr="004050AF">
        <w:rPr>
          <w:rFonts w:ascii="Times New Roman" w:hAnsi="Times New Roman" w:cs="Times New Roman"/>
          <w:sz w:val="24"/>
          <w:szCs w:val="24"/>
        </w:rPr>
        <w:t xml:space="preserve">ДИТ 10 «Материалы»; </w:t>
      </w:r>
    </w:p>
    <w:p w:rsidR="00E71F28" w:rsidRPr="004050AF" w:rsidRDefault="004050AF" w:rsidP="003A0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0AF">
        <w:rPr>
          <w:rFonts w:ascii="Times New Roman" w:hAnsi="Times New Roman" w:cs="Times New Roman"/>
          <w:sz w:val="24"/>
          <w:szCs w:val="24"/>
        </w:rPr>
        <w:t>в) возвращены как бракованные поставщику - ДЕБЕТ б0 «Расчеты с поставщиками и подрядчиками» КРЕДИТ 10 «Материалы».</w:t>
      </w:r>
    </w:p>
    <w:p w:rsidR="00E71F28" w:rsidRPr="005C7C8D" w:rsidRDefault="00E71F28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BF" w:rsidRPr="005C7C8D" w:rsidRDefault="00F73FBF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6E7C" w:rsidRPr="005C7C8D" w:rsidRDefault="00696A36" w:rsidP="005C7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C8D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 w:rsidRPr="005C7C8D">
        <w:rPr>
          <w:rFonts w:ascii="Times New Roman" w:hAnsi="Times New Roman" w:cs="Times New Roman"/>
          <w:sz w:val="24"/>
          <w:szCs w:val="24"/>
        </w:rPr>
        <w:t>:</w:t>
      </w:r>
    </w:p>
    <w:p w:rsidR="00C4405B" w:rsidRPr="005C7C8D" w:rsidRDefault="00C4405B" w:rsidP="005C7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719" w:rsidRPr="00C4405B" w:rsidRDefault="00C4405B" w:rsidP="005C7C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405B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Воронченко,</w:t>
      </w:r>
      <w:r w:rsidRPr="00C4405B">
        <w:rPr>
          <w:rFonts w:ascii="Times New Roman" w:hAnsi="Times New Roman" w:cs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 Т. В.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бухгалтерского учета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учебник и практикум для среднего профессионального образования / Т. В. Воронченко. — 4-е изд., перераб. и доп. — </w:t>
      </w:r>
      <w:proofErr w:type="gramStart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Юрайт, 2023. — 289 с. — (Профессиональное образование). — ISBN 978-5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-534-15832-8. — Текст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C440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https://urait.ru/bcode/509846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694719" w:rsidRPr="00C4405B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A39"/>
    <w:multiLevelType w:val="multilevel"/>
    <w:tmpl w:val="5104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75031"/>
    <w:multiLevelType w:val="multilevel"/>
    <w:tmpl w:val="384289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259AA"/>
    <w:multiLevelType w:val="multilevel"/>
    <w:tmpl w:val="17A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22F1D"/>
    <w:multiLevelType w:val="multilevel"/>
    <w:tmpl w:val="4A8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E599D"/>
    <w:multiLevelType w:val="multilevel"/>
    <w:tmpl w:val="6DCEF7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37F2D"/>
    <w:multiLevelType w:val="multilevel"/>
    <w:tmpl w:val="8BD296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62520"/>
    <w:multiLevelType w:val="hybridMultilevel"/>
    <w:tmpl w:val="07A6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5174"/>
    <w:multiLevelType w:val="multilevel"/>
    <w:tmpl w:val="0BCA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F7C8C"/>
    <w:multiLevelType w:val="multilevel"/>
    <w:tmpl w:val="ACE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5930F1"/>
    <w:multiLevelType w:val="hybridMultilevel"/>
    <w:tmpl w:val="77AA4898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377"/>
    <w:multiLevelType w:val="multilevel"/>
    <w:tmpl w:val="7B1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AD7D1D"/>
    <w:multiLevelType w:val="hybridMultilevel"/>
    <w:tmpl w:val="37144844"/>
    <w:lvl w:ilvl="0" w:tplc="A0E288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E978C3"/>
    <w:multiLevelType w:val="hybridMultilevel"/>
    <w:tmpl w:val="4C4C6B6C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02EF4"/>
    <w:multiLevelType w:val="multilevel"/>
    <w:tmpl w:val="08F05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EF7FA1"/>
    <w:multiLevelType w:val="multilevel"/>
    <w:tmpl w:val="474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A53B00"/>
    <w:multiLevelType w:val="hybridMultilevel"/>
    <w:tmpl w:val="4C1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B20E5"/>
    <w:multiLevelType w:val="hybridMultilevel"/>
    <w:tmpl w:val="2D0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43E38"/>
    <w:multiLevelType w:val="multilevel"/>
    <w:tmpl w:val="47D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112FCE"/>
    <w:multiLevelType w:val="multilevel"/>
    <w:tmpl w:val="4EA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F853EC"/>
    <w:multiLevelType w:val="multilevel"/>
    <w:tmpl w:val="A35C6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8A65F5"/>
    <w:multiLevelType w:val="multilevel"/>
    <w:tmpl w:val="6C2439B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710E1B"/>
    <w:multiLevelType w:val="multilevel"/>
    <w:tmpl w:val="A65A7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E82D46"/>
    <w:multiLevelType w:val="hybridMultilevel"/>
    <w:tmpl w:val="1666B26A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A4A3B"/>
    <w:multiLevelType w:val="multilevel"/>
    <w:tmpl w:val="D92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22"/>
  </w:num>
  <w:num w:numId="5">
    <w:abstractNumId w:val="12"/>
  </w:num>
  <w:num w:numId="6">
    <w:abstractNumId w:val="9"/>
  </w:num>
  <w:num w:numId="7">
    <w:abstractNumId w:val="20"/>
  </w:num>
  <w:num w:numId="8">
    <w:abstractNumId w:val="2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4"/>
  </w:num>
  <w:num w:numId="14">
    <w:abstractNumId w:val="18"/>
  </w:num>
  <w:num w:numId="15">
    <w:abstractNumId w:val="11"/>
  </w:num>
  <w:num w:numId="16">
    <w:abstractNumId w:val="4"/>
  </w:num>
  <w:num w:numId="17">
    <w:abstractNumId w:val="19"/>
  </w:num>
  <w:num w:numId="18">
    <w:abstractNumId w:val="21"/>
  </w:num>
  <w:num w:numId="19">
    <w:abstractNumId w:val="13"/>
  </w:num>
  <w:num w:numId="20">
    <w:abstractNumId w:val="1"/>
  </w:num>
  <w:num w:numId="21">
    <w:abstractNumId w:val="23"/>
  </w:num>
  <w:num w:numId="22">
    <w:abstractNumId w:val="10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20217"/>
    <w:rsid w:val="000F37B9"/>
    <w:rsid w:val="001259EB"/>
    <w:rsid w:val="00191C1B"/>
    <w:rsid w:val="001A1D5D"/>
    <w:rsid w:val="001C590E"/>
    <w:rsid w:val="001D10D4"/>
    <w:rsid w:val="001E593C"/>
    <w:rsid w:val="001E742E"/>
    <w:rsid w:val="001F43CE"/>
    <w:rsid w:val="00200473"/>
    <w:rsid w:val="00234CA2"/>
    <w:rsid w:val="00292E53"/>
    <w:rsid w:val="002D5580"/>
    <w:rsid w:val="002D7F96"/>
    <w:rsid w:val="002F28D4"/>
    <w:rsid w:val="00303B77"/>
    <w:rsid w:val="003421A1"/>
    <w:rsid w:val="0036271B"/>
    <w:rsid w:val="003A0FFA"/>
    <w:rsid w:val="003A27E0"/>
    <w:rsid w:val="004050AF"/>
    <w:rsid w:val="00406DC5"/>
    <w:rsid w:val="00462A92"/>
    <w:rsid w:val="00463309"/>
    <w:rsid w:val="004830D6"/>
    <w:rsid w:val="004C5183"/>
    <w:rsid w:val="00555CF8"/>
    <w:rsid w:val="005C7C8D"/>
    <w:rsid w:val="00651C37"/>
    <w:rsid w:val="00694719"/>
    <w:rsid w:val="00696A36"/>
    <w:rsid w:val="006A3C3B"/>
    <w:rsid w:val="006F46AE"/>
    <w:rsid w:val="007250F4"/>
    <w:rsid w:val="00732A1C"/>
    <w:rsid w:val="00745A74"/>
    <w:rsid w:val="0077333B"/>
    <w:rsid w:val="007C391F"/>
    <w:rsid w:val="007E3E29"/>
    <w:rsid w:val="007E51FB"/>
    <w:rsid w:val="00803193"/>
    <w:rsid w:val="00806FEF"/>
    <w:rsid w:val="008302A7"/>
    <w:rsid w:val="008478D4"/>
    <w:rsid w:val="008778E1"/>
    <w:rsid w:val="0088346C"/>
    <w:rsid w:val="008E6A9E"/>
    <w:rsid w:val="00915B72"/>
    <w:rsid w:val="0092619D"/>
    <w:rsid w:val="009467BA"/>
    <w:rsid w:val="0097581D"/>
    <w:rsid w:val="00991185"/>
    <w:rsid w:val="00993C64"/>
    <w:rsid w:val="00A34E54"/>
    <w:rsid w:val="00A41F72"/>
    <w:rsid w:val="00A54C5F"/>
    <w:rsid w:val="00AC5603"/>
    <w:rsid w:val="00B11AFB"/>
    <w:rsid w:val="00BD5980"/>
    <w:rsid w:val="00C4405B"/>
    <w:rsid w:val="00C77E86"/>
    <w:rsid w:val="00CA72BD"/>
    <w:rsid w:val="00CB2C72"/>
    <w:rsid w:val="00CF0A3E"/>
    <w:rsid w:val="00D148F4"/>
    <w:rsid w:val="00D82BD3"/>
    <w:rsid w:val="00E4498B"/>
    <w:rsid w:val="00E71F28"/>
    <w:rsid w:val="00E76E7C"/>
    <w:rsid w:val="00E82B0A"/>
    <w:rsid w:val="00E82B65"/>
    <w:rsid w:val="00E87B9E"/>
    <w:rsid w:val="00E97D6C"/>
    <w:rsid w:val="00EC3905"/>
    <w:rsid w:val="00F206A1"/>
    <w:rsid w:val="00F24458"/>
    <w:rsid w:val="00F73FBF"/>
    <w:rsid w:val="00F8473F"/>
    <w:rsid w:val="00FC678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A41DC3-C26A-4B42-820D-03FF47EB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  <w:style w:type="paragraph" w:styleId="a7">
    <w:name w:val="Normal (Web)"/>
    <w:basedOn w:val="a"/>
    <w:uiPriority w:val="99"/>
    <w:rsid w:val="001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7C8D"/>
    <w:pPr>
      <w:ind w:left="720"/>
      <w:contextualSpacing/>
    </w:pPr>
  </w:style>
  <w:style w:type="character" w:styleId="a9">
    <w:name w:val="Emphasis"/>
    <w:basedOn w:val="a0"/>
    <w:uiPriority w:val="20"/>
    <w:qFormat/>
    <w:rsid w:val="005C7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0B04-6834-4E71-95F3-2AEDF499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dcterms:created xsi:type="dcterms:W3CDTF">2023-11-09T07:04:00Z</dcterms:created>
  <dcterms:modified xsi:type="dcterms:W3CDTF">2023-11-09T10:35:00Z</dcterms:modified>
</cp:coreProperties>
</file>