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774B20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</w:t>
      </w:r>
      <w:r w:rsidR="00C97FFB">
        <w:rPr>
          <w:rFonts w:ascii="Times New Roman" w:hAnsi="Times New Roman" w:cs="Times New Roman"/>
          <w:b/>
          <w:sz w:val="24"/>
          <w:szCs w:val="24"/>
        </w:rPr>
        <w:t>7 ПСИХОЛОГИЧЕСКИЕ ОСОБЕННОСТИ ДОШКОЛЬНОГО И МЛАДШЕГО ШКОЛЬНОГО ВОЗРАСТОВ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C448C2" w:rsidRDefault="00FC14CD" w:rsidP="00FC14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48C2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14615A" w:rsidRPr="00C448C2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8C2">
        <w:rPr>
          <w:rFonts w:ascii="Times New Roman" w:hAnsi="Times New Roman" w:cs="Times New Roman"/>
          <w:sz w:val="24"/>
          <w:szCs w:val="24"/>
        </w:rPr>
        <w:t xml:space="preserve">1. </w:t>
      </w:r>
      <w:r w:rsidR="00C448C2" w:rsidRPr="00C448C2">
        <w:rPr>
          <w:rFonts w:ascii="Times New Roman" w:hAnsi="Times New Roman" w:cs="Times New Roman"/>
          <w:bCs/>
          <w:sz w:val="24"/>
          <w:szCs w:val="28"/>
        </w:rPr>
        <w:t>Психологические особенности детей дошкольного возраста</w:t>
      </w:r>
    </w:p>
    <w:p w:rsidR="00E8037E" w:rsidRPr="00E8037E" w:rsidRDefault="0014615A" w:rsidP="00E8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C448C2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E8037E" w:rsidRPr="00C448C2">
        <w:rPr>
          <w:rFonts w:ascii="Times New Roman" w:hAnsi="Times New Roman" w:cs="Times New Roman"/>
          <w:bCs/>
          <w:sz w:val="24"/>
          <w:szCs w:val="28"/>
        </w:rPr>
        <w:t xml:space="preserve">Психологические </w:t>
      </w:r>
      <w:r w:rsidR="00C448C2" w:rsidRPr="00C448C2">
        <w:rPr>
          <w:rFonts w:ascii="Times New Roman" w:hAnsi="Times New Roman" w:cs="Times New Roman"/>
          <w:bCs/>
          <w:sz w:val="24"/>
          <w:szCs w:val="28"/>
        </w:rPr>
        <w:t>особенности детей младшего школьного возраста</w:t>
      </w:r>
    </w:p>
    <w:p w:rsidR="0014615A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8C2" w:rsidRPr="00C448C2" w:rsidRDefault="00C448C2" w:rsidP="00C448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448C2">
        <w:rPr>
          <w:rFonts w:ascii="Times New Roman" w:hAnsi="Times New Roman" w:cs="Times New Roman"/>
          <w:b/>
          <w:bCs/>
          <w:sz w:val="24"/>
          <w:szCs w:val="28"/>
        </w:rPr>
        <w:t>Психологические особенности детей дошкольного возраста</w:t>
      </w:r>
    </w:p>
    <w:p w:rsidR="00C97FFB" w:rsidRDefault="00C97FFB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Как происходит процесс развития ребенка и в чем заключаются особенности становления его психики, какие появляются новообразования на каждом этапе развития, какая деятельность выступает как ведущая? Ответы на эти и другие вопросы являются базовыми для организации воспитания детей. Л. С. Выготский установил четыре основных закона, или особенности детского развития (таблица 1). </w:t>
      </w:r>
    </w:p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FFB" w:rsidRPr="00C97FFB" w:rsidRDefault="00C97FFB" w:rsidP="00C97FF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Таблица 1 – Особенности детского развития по Л. С. Выготскому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332"/>
      </w:tblGrid>
      <w:tr w:rsidR="00C97FFB" w:rsidRPr="00C97FFB" w:rsidTr="00C97FFB">
        <w:tc>
          <w:tcPr>
            <w:tcW w:w="3369" w:type="dxa"/>
          </w:tcPr>
          <w:p w:rsidR="00C97FFB" w:rsidRPr="00DE5C81" w:rsidRDefault="00C97FFB" w:rsidP="00DE5C81">
            <w:pPr>
              <w:tabs>
                <w:tab w:val="right" w:pos="3153"/>
              </w:tabs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DE5C81">
              <w:rPr>
                <w:rFonts w:ascii="Times New Roman" w:hAnsi="Times New Roman" w:cs="Times New Roman"/>
                <w:szCs w:val="24"/>
              </w:rPr>
              <w:t>Законы развития</w:t>
            </w:r>
          </w:p>
        </w:tc>
        <w:tc>
          <w:tcPr>
            <w:tcW w:w="6332" w:type="dxa"/>
          </w:tcPr>
          <w:p w:rsidR="00C97FFB" w:rsidRPr="00DE5C81" w:rsidRDefault="00C97FFB" w:rsidP="00DE5C81">
            <w:pPr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DE5C81">
              <w:rPr>
                <w:rFonts w:ascii="Times New Roman" w:hAnsi="Times New Roman" w:cs="Times New Roman"/>
                <w:szCs w:val="24"/>
              </w:rPr>
              <w:t>Особенности развития</w:t>
            </w:r>
          </w:p>
        </w:tc>
      </w:tr>
      <w:tr w:rsidR="00C97FFB" w:rsidRPr="00C97FFB" w:rsidTr="00C97FFB">
        <w:tc>
          <w:tcPr>
            <w:tcW w:w="3369" w:type="dxa"/>
          </w:tcPr>
          <w:p w:rsidR="00C97FFB" w:rsidRPr="00DE5C81" w:rsidRDefault="00C97FFB" w:rsidP="00C97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1. Цикличность</w:t>
            </w:r>
          </w:p>
        </w:tc>
        <w:tc>
          <w:tcPr>
            <w:tcW w:w="6332" w:type="dxa"/>
          </w:tcPr>
          <w:p w:rsidR="00C97FFB" w:rsidRPr="00DE5C81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Развитие имеет сложную организацию во времени. Ценность каждого года или месяца жизни ребенка определяется тем, какое место он занимает в циклах развития. Это связано с тем, что темп и содержание развития изменяются на протяжении детства. Собственно, возраст как стадия развития и представляет с собой цикл, со своим особым темпом и содержанием. Периоды подъема, интенсивного развития сменяются периодами замедления, затухания. Такие циклы развития характерны для отдельных психических функций (памяти, речи, интеллекта и др.) и для развития психики в целом</w:t>
            </w:r>
            <w:r w:rsidR="00C448C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C97FFB" w:rsidRPr="00C97FFB" w:rsidTr="00C97FFB">
        <w:tc>
          <w:tcPr>
            <w:tcW w:w="3369" w:type="dxa"/>
          </w:tcPr>
          <w:p w:rsidR="00C97FFB" w:rsidRPr="00DE5C81" w:rsidRDefault="00C97FFB" w:rsidP="00C97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2. Неравномерность развития</w:t>
            </w:r>
          </w:p>
        </w:tc>
        <w:tc>
          <w:tcPr>
            <w:tcW w:w="6332" w:type="dxa"/>
          </w:tcPr>
          <w:p w:rsidR="00C97FFB" w:rsidRPr="00DE5C81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 xml:space="preserve">Разные стороны личности, в том числе психические функции, развиваются неравномерно. Дифференциация функции начинается с раннего детства. Сначала выделяются и развиваются основные функции, прежде всего восприятие, затем более сложные. Перестройка старой системы в </w:t>
            </w:r>
            <w:proofErr w:type="gramStart"/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новую</w:t>
            </w:r>
            <w:proofErr w:type="gramEnd"/>
            <w:r w:rsidRPr="00DE5C81">
              <w:rPr>
                <w:rFonts w:ascii="Times New Roman" w:hAnsi="Times New Roman" w:cs="Times New Roman"/>
                <w:sz w:val="20"/>
                <w:szCs w:val="24"/>
              </w:rPr>
              <w:t xml:space="preserve"> становится основным путем развития психических функций</w:t>
            </w:r>
            <w:r w:rsidR="00C448C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C97FFB" w:rsidRPr="00C97FFB" w:rsidTr="00C97FFB">
        <w:tc>
          <w:tcPr>
            <w:tcW w:w="3369" w:type="dxa"/>
          </w:tcPr>
          <w:p w:rsidR="00C97FFB" w:rsidRPr="00DE5C81" w:rsidRDefault="00C97FFB" w:rsidP="00C97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3. «Метаморфозы»</w:t>
            </w:r>
          </w:p>
        </w:tc>
        <w:tc>
          <w:tcPr>
            <w:tcW w:w="6332" w:type="dxa"/>
          </w:tcPr>
          <w:p w:rsidR="00C97FFB" w:rsidRPr="00DE5C81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Развитие не сводится к количественным изменениям, это цепь изменений качественных, превращение одной формы в другую. Ребенок не похож на маленького взрослого, который мало знает и умеет, постепенно приобретает нужный опыт. Психика ребенка своеобразна на каждой возрастной ступени, она качественно отлична от того, что было раньше, и от того, что будет потом</w:t>
            </w:r>
            <w:r w:rsidR="00C448C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C97FFB" w:rsidRPr="00C97FFB" w:rsidTr="00C97FFB">
        <w:tc>
          <w:tcPr>
            <w:tcW w:w="3369" w:type="dxa"/>
          </w:tcPr>
          <w:p w:rsidR="00C97FFB" w:rsidRPr="00DE5C81" w:rsidRDefault="00C97FFB" w:rsidP="00C97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4. Сочетание процесса эволюции и инволюции в развитии ребенка</w:t>
            </w:r>
          </w:p>
        </w:tc>
        <w:tc>
          <w:tcPr>
            <w:tcW w:w="6332" w:type="dxa"/>
          </w:tcPr>
          <w:p w:rsidR="00C97FFB" w:rsidRPr="00DE5C81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5C81">
              <w:rPr>
                <w:rFonts w:ascii="Times New Roman" w:hAnsi="Times New Roman" w:cs="Times New Roman"/>
                <w:sz w:val="20"/>
                <w:szCs w:val="24"/>
              </w:rPr>
              <w:t>То, что развивалось на предыдущем этапе, отмирает или преобразуется. Например, ребенок научился говорить, перестает лепетать. Если же инволюционные процессы запаздывают, наблюдается инфантилизм: ребенок, переходя в новый возраст, сохраняет старые черты</w:t>
            </w:r>
            <w:r w:rsidR="00C448C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lastRenderedPageBreak/>
        <w:t xml:space="preserve">Л. С. Выготский выделяет новообразования психического развития у ребенка, то есть стабильные и кризисные стадии развития.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Для стабильного периода характерно плавное течение процесса развития, без резких сдвигов и перемен в личности ребенка. Незначительные, минимальные изменения, происходящие на протяжении длительного времени, обычно незаметны для окружающих. Но они накапливаются и в конце периода дают качественный скачок в развитии: появляются возрастные новообразования. Стабильные периоды составляют большую часть детства. Они длятся, как правило, по нескольку лет. А новообразования оказываются устойчивыми, фиксируются в структуре личности.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стабильных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, существуют кризисные периоды развития. Границами возрастов являются кризисы – переломные моменты в развитии ребенка. Каждый возраст характеризуется и своей социальной ситуацией развития; ведущей деятельностью, в которой преимущественно развивается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мотивационнопотребностная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или интеллектуальная сфера личности; возрастными новообразованиями, формирующимися в конце периода. Л. С. Выготский определил социальную ситуацию развития, как «своеобразное, специфическое для данного возраста отношение между ребенком и окружающей его действительностью, прежде всего социальной». А. Н. Леонтьев отмечал, что «ведущей может называться только та деятельность, в связи с которой происходят главные изменения в психике ребенка и внутри которой развиваются психические процессы, подготавливающие переход ребенка к новой высшей ступени его развития».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В психологии есть понятие «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сензитивные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периоды развития» – это периоды наибольшей чувствительности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определенного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рода воздействиям. Так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DE5C81">
        <w:rPr>
          <w:rFonts w:ascii="Times New Roman" w:hAnsi="Times New Roman" w:cs="Times New Roman"/>
          <w:sz w:val="24"/>
          <w:szCs w:val="24"/>
        </w:rPr>
        <w:t xml:space="preserve"> </w:t>
      </w:r>
      <w:r w:rsidRPr="00C97FFB">
        <w:rPr>
          <w:rFonts w:ascii="Times New Roman" w:hAnsi="Times New Roman" w:cs="Times New Roman"/>
          <w:sz w:val="24"/>
          <w:szCs w:val="24"/>
        </w:rPr>
        <w:t xml:space="preserve">развития речи – от года до 3 лет, и если этот этап упущен, компенсировать потери в дальнейшем практически невозможно.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период совпадает с оптимальными сроками обучения. В соответствии с теорией культурно-исторического развития Л. С. Выготского каждый возраст характеризуется: социальной ситуацией развития; ведущей деятельностью; возрастными новообразованиями; возрастными кризисами. Разделение жизненного пути ребенка позволяет лучше понять закономерности детского развития, специфику отдельных этапов. Дошкольный возраст начинается с изменения ведущей деятельности – появляется ролевая игра. Взрослый становится эталоном, образцом подражания. В игре моделируются отношения, происходит развитие общих и специфических способностей ребенка.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(3–5 лет) сохраняется особенность раннего возраста – потребность во взрослом. Но взрослый выступает уже не «носителем» предметного мира, а законодателем норм и правил поведения. Ребенок овладевает различными способами взаимодействия с другими людьми. </w:t>
      </w:r>
    </w:p>
    <w:p w:rsidR="00DE5C81" w:rsidRDefault="00DE5C81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исследованиях Л.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Бажович</w:t>
      </w:r>
      <w:proofErr w:type="spellEnd"/>
      <w:r w:rsidR="00C97FFB" w:rsidRPr="00C97FFB">
        <w:rPr>
          <w:rFonts w:ascii="Times New Roman" w:hAnsi="Times New Roman" w:cs="Times New Roman"/>
          <w:sz w:val="24"/>
          <w:szCs w:val="24"/>
        </w:rPr>
        <w:t xml:space="preserve">, Л. С. Выготского, А. Н. Леонтьева, В. С. Мухина, И. П. </w:t>
      </w:r>
      <w:proofErr w:type="spellStart"/>
      <w:r w:rsidR="00C97FFB" w:rsidRPr="00C97FFB">
        <w:rPr>
          <w:rFonts w:ascii="Times New Roman" w:hAnsi="Times New Roman" w:cs="Times New Roman"/>
          <w:sz w:val="24"/>
          <w:szCs w:val="24"/>
        </w:rPr>
        <w:t>Подласого</w:t>
      </w:r>
      <w:proofErr w:type="spellEnd"/>
      <w:r w:rsidR="00C97FFB" w:rsidRPr="00C97FFB">
        <w:rPr>
          <w:rFonts w:ascii="Times New Roman" w:hAnsi="Times New Roman" w:cs="Times New Roman"/>
          <w:sz w:val="24"/>
          <w:szCs w:val="24"/>
        </w:rPr>
        <w:t xml:space="preserve"> и др. отмечаются следующие особенности детей младшего дошкольного возраста: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возникает интерес и желание вести здоровый образ жизни – выполнять гигиенические процедуры, режим дня, совершенствовать движения;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происходит дальнейший рост и развитие детского организма, совершенствуются все морфофункциональные системы;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интенсивно развиваются моторные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возрастает двигательная активность (на протяжении пребывания в ДОУ объем двигательной активности составляет 10–14 тысяч условных шагов, интенсивность – до 40–55 движении в минуту;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движения детей имеют преднамеренный и целеустремленный характер;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обмечается слабость волевых регуляций, волевых усилий по преодолению трудностей;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увеличивается работоспособность детей; </w:t>
      </w:r>
    </w:p>
    <w:p w:rsidR="00C97FFB" w:rsidRPr="00C97FFB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совершенствуются основные виды движений, физические качества развиты слабо;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большая роль принадлежит компетентности, в особенности интеллектуальной (возраст «почемучек»);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расширяются и качественно изменяются способы ориентировки ребенка в окружающем, возникают новые средства ориентировки, содержательно обогащаются представления и знания ребенка о мире;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наиболее интенсивно в этом возрасте развивается память, однако она еще носит непроизвольный характер;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ребенок начинает использовать символические представления предметов и событий. Много фантазирует, используя символическое средство – речь.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Символическая функция – качественно новое достижение в умственном, познавательном развитии ребенка младшего дошкольного возраста – знаменует собой зарождение внутреннего плана мышления, который нуждается во внешних опорах (игровых, изобразительных, вещественных символах):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ребенку свойственен наивный антропоморфизм, по его мнению, все окружающие предметы способны «думать» и «чувствовать», как он сам;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ребенок – реалист, для него реально все, что существует;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ему свойственен эгоцентризм, он не умеет видеть ситуацию глазами другого, всегда оценивает ее со своей точки зрения;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способность к целеполаганию находится еще в стадии становления;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наблюдается элементарное планирование деятельности, предполагающее 2–3 действия;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ребенок начинает понимать «язык чувств», эмоциональные экспрессии выражения радости, печали и т. п.);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способен сдерживать непосредственные ситуативные желания «я хочу»;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ребенок способен проявлять сочувствие, сопереживание, которые становятся регулятором поведения и общения ребенка; </w:t>
      </w:r>
    </w:p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возрастает интерес к сверстникам, осознание своего положения среди детей. Ребенок становится более самостоятельным, инициативным. Взрослый в специфических видах детской деятельности развивает творчество детей, желание экспериментировать, активно познавать и преобразовывать вещи, материалы, создавать свой оригинальный продукт.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Свобода поведения детей 3–5 лет не исключает формирование у детей чувства осторожности, привитие им знаний основ безопасности. Для младшего школьного возраста характерны повышение общей эмоциональной возбудимости, симптомы и синдромы страхов, проявление агрессии.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(от 5 до 7 лет) все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психологопедагогические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особенности личности ребенка становятся более содержательными: существенно повышается уровень произвольности и свободы поведения. Появляется более адекватная оценка успешности в разных видах деятельности и стойкая мотивация достижения. Фактическое складывание личности связано с устойчивым соотношением мотивов. Происходит их соподчинение, т. е. иерархия мотивов. На этой основе формируется воля и произвольность старшего дошкольника.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Особенности детей старшего дошкольного возраста: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– возникают первичные этические инстанции: формируется моральное сознание и моральные оценки, складывается моральная регуляция поведения, интенсивно развиваются социальные и нравственные чувства. В сюжетно-ролевой игре происходит присваивание различных нормативов. Соблюдение норм, правил становится одним из важнейших критериев, которыми ребенок оценивает всех людей, формируется «внутренняя позиция», желание помочь сочетается со сравнением себя с литературными героями, сверстниками. Внутренняя общность делает возможными как активно-действенное сопереживание, так и взаимопомощь, содействие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– самосознание ребенка сочетается с самопознанием собственной индивидуальности,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. Охотно помогая сверстникам, дети не воспринимают чужие успехи как свое поражение; </w:t>
      </w:r>
    </w:p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– преобладает оценочное, объектное отношение к себе и другим. Это порождает постоянное самоутверждение, демонстрацию своих достоинств, их аргументирование. Ребенок отличается внутренней раскованностью, открытостью в общении, искренностью в выражении чувств, правдивостью. Задача педагогов – способствовать возникновению реальной общественно значимой и оцениваемой деятельности – учебной. В связи с этим стоит проблема готовности ребенка к школе. К концу дошкольного возраста ребенок резко меняется.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Возраст 6–7 лет называют возрастом «вытягивания» (ребенок быстро вытягивается в длину) или возрастом смены зубов (к этому времени обычно появляются первые постоянные зубы).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Психо</w:t>
      </w:r>
      <w:r w:rsidR="00DE5C81">
        <w:rPr>
          <w:rFonts w:ascii="Times New Roman" w:hAnsi="Times New Roman" w:cs="Times New Roman"/>
          <w:sz w:val="24"/>
          <w:szCs w:val="24"/>
        </w:rPr>
        <w:t xml:space="preserve">логи В. С. Мухина и Л. А. </w:t>
      </w:r>
      <w:proofErr w:type="spellStart"/>
      <w:r w:rsidR="00DE5C8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, считают, что к особенностям шестилетних детей можно отнести следующие варианты позиционной направленности (их отношение к задаче и взрослому):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игровая позиция (ориентация на материал, с которым необходимо действовать, а не на условия, и свободное игровое варьирование, низкий уровень внимания к образцам и указаниям взрослого);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учебная позиция (стремление к пониманию и уточнению условий, высокий уровень самостоятельности, внимания, оценивания, конкретизации, обращение за помощью к взрослому в случае затруднения);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исполнительская позиция (внимание к формальным особенностям образцов, их точному копированию); </w:t>
      </w:r>
    </w:p>
    <w:p w:rsidR="00DE5C81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97FFB">
        <w:rPr>
          <w:rFonts w:ascii="Times New Roman" w:hAnsi="Times New Roman" w:cs="Times New Roman"/>
          <w:sz w:val="24"/>
          <w:szCs w:val="24"/>
        </w:rPr>
        <w:t xml:space="preserve"> коммуникативная позиция (требующая перевода к ситуационному общению, уход от задачи, попытка увести взрослого на другие темы). </w:t>
      </w:r>
    </w:p>
    <w:p w:rsidR="00C97FFB" w:rsidRPr="00C97FFB" w:rsidRDefault="00C97FFB" w:rsidP="00DE5C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Задача педагогов – формировать у детей 6 лет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предучебный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 тип позиции, когда в самостоятельной деятельности преобладает игровая позиция, при совместной деятельности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взрослым – учебная. Позиция педагога предполагает организацию специфических видов детской деятельности с позиций сотрудничества и партнерства. Большое значение имеет личность воспитателя, стремящегося к развитию своего педагогического творчества, имеющего ярко выраженную гуманистическую направленность на ребенка.</w:t>
      </w:r>
    </w:p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C81" w:rsidRPr="00DE5C81" w:rsidRDefault="00C97FFB" w:rsidP="00DE5C8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C81">
        <w:rPr>
          <w:rFonts w:ascii="Times New Roman" w:hAnsi="Times New Roman" w:cs="Times New Roman"/>
          <w:b/>
          <w:sz w:val="24"/>
          <w:szCs w:val="24"/>
        </w:rPr>
        <w:t>2</w:t>
      </w:r>
      <w:r w:rsidR="00DE5C81">
        <w:rPr>
          <w:rFonts w:ascii="Times New Roman" w:hAnsi="Times New Roman" w:cs="Times New Roman"/>
          <w:b/>
          <w:sz w:val="24"/>
          <w:szCs w:val="24"/>
        </w:rPr>
        <w:t>.</w:t>
      </w:r>
      <w:r w:rsidRPr="00DE5C81">
        <w:rPr>
          <w:rFonts w:ascii="Times New Roman" w:hAnsi="Times New Roman" w:cs="Times New Roman"/>
          <w:b/>
          <w:sz w:val="24"/>
          <w:szCs w:val="24"/>
        </w:rPr>
        <w:t xml:space="preserve"> Психологические особенности детей младшего школьного возраста</w:t>
      </w:r>
    </w:p>
    <w:p w:rsidR="00DE5C81" w:rsidRDefault="00DE5C81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C81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К концу дошкольного периода у ребенка усиливается осознание себя, формируется реальная предпосылка участия в учебной деятельности: ребенок овладел речью, научился делать простые обобщения, выстраивать отношения с другими детьми. Переход в школьный возраст связан с изменениями его деятельности. Ведущим становится учение, появляются новые обязанности, другими становятся отношения с окружающими. </w:t>
      </w:r>
    </w:p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В анатомическом отношении младшие школьники переживают период второго округления: у них замедляется рост по сравнению с дошкольным возрастом, увеличивается вес; окостеневает скелет, интенсивно развивается мышечный корсет, развивается мелкая моторика. Весь организм находится в состоянии роста. В этом возрасте совершенствуется нервная система, развиваются психика, функции полушарий головного мозга. Сам мозг достигает веса взрослого. Однако по-прежнему преобладает процесс возбуждения над торможением. Более тонкими становятся ощущения орг</w:t>
      </w:r>
      <w:r w:rsidR="00C448C2">
        <w:rPr>
          <w:rFonts w:ascii="Times New Roman" w:hAnsi="Times New Roman" w:cs="Times New Roman"/>
          <w:sz w:val="24"/>
          <w:szCs w:val="24"/>
        </w:rPr>
        <w:t xml:space="preserve">анов чувств. В таблице </w:t>
      </w:r>
      <w:r w:rsidRPr="00C97FFB">
        <w:rPr>
          <w:rFonts w:ascii="Times New Roman" w:hAnsi="Times New Roman" w:cs="Times New Roman"/>
          <w:sz w:val="24"/>
          <w:szCs w:val="24"/>
        </w:rPr>
        <w:t xml:space="preserve">2 представлены познавательные функции младших школьников. </w:t>
      </w:r>
    </w:p>
    <w:p w:rsidR="00C448C2" w:rsidRDefault="00C448C2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FFB" w:rsidRPr="00C97FFB" w:rsidRDefault="00C448C2" w:rsidP="00C448C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97FFB" w:rsidRPr="00C97FFB">
        <w:rPr>
          <w:rFonts w:ascii="Times New Roman" w:hAnsi="Times New Roman" w:cs="Times New Roman"/>
          <w:sz w:val="24"/>
          <w:szCs w:val="24"/>
        </w:rPr>
        <w:t>2 – Развитие познавательных функций у младших школьников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6616"/>
      </w:tblGrid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8C2">
              <w:rPr>
                <w:rFonts w:ascii="Times New Roman" w:hAnsi="Times New Roman" w:cs="Times New Roman"/>
                <w:szCs w:val="24"/>
              </w:rPr>
              <w:t>Функция</w:t>
            </w:r>
          </w:p>
        </w:tc>
        <w:tc>
          <w:tcPr>
            <w:tcW w:w="6616" w:type="dxa"/>
          </w:tcPr>
          <w:p w:rsidR="00C97FFB" w:rsidRPr="00C448C2" w:rsidRDefault="00C97FFB" w:rsidP="00C448C2">
            <w:pPr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C448C2">
              <w:rPr>
                <w:rFonts w:ascii="Times New Roman" w:hAnsi="Times New Roman" w:cs="Times New Roman"/>
                <w:szCs w:val="24"/>
              </w:rPr>
              <w:t>Деятельность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1. Познавательная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Преимущественно проходит в процессе обучения. Немаловажное значение имеет и расширение сферы общения. Быстротекущее развитие, множество новых качеств, которые необходимо сформировать или развивать у школьников, диктуют педагогам строгую целенаправленность учебно-воспитательной деятельности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2. Восприятие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 xml:space="preserve">Отличается неустойчивостью и неорганизованностью, но в то же время остротой и свежестью, «созерцательной любознательностью». Младший школьник может путать цифры 9 и 6, мягкий и твердый знаки с буквой «р», но с живым любопытством воспринимает окружающую жизнь, которая каждый день раскрывает перед ним что-то новое. Малая </w:t>
            </w:r>
            <w:proofErr w:type="spellStart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дифференцированность</w:t>
            </w:r>
            <w:proofErr w:type="spellEnd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 xml:space="preserve"> восприятия, слабость анализа при восприятии отчасти компенсируются ярко выраженной эмоциональностью. Опираясь на нее, опытные учителя постепенно приучают школьников целенаправленно слушать и смотреть, развивать наблюдательность. Первая ступень школы завершается тем, что восприятие ребенка усложняется, становится более анализирующим, дифференцирующим, принимает организованный характер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3. Внимание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Непроизвольное</w:t>
            </w:r>
            <w:proofErr w:type="gramEnd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, недостаточно устойчивое, ограничено по объему. Поэтому весь процесс обучения и воспитания в начальной школе подчинен развитию культуры внимания. Школьная жизнь требует от ребенка постоянных упражнений в произвольном внимании, волевых усилий для сосредоточения. Произвольное внимание развивается вместе с другими функциями, и прежде всего с мотивацией учения, чувством ответственности за успехи в учебной деятельности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4. Мышление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 xml:space="preserve">Развивается от эмоционально-образного к абстрактно-логическому. Задача начальной школы – поднять мышление ребенка на качественно новую ступень, развить интеллект до уровня понимания </w:t>
            </w:r>
            <w:proofErr w:type="spellStart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причинноследственных</w:t>
            </w:r>
            <w:proofErr w:type="spellEnd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 xml:space="preserve"> связей. В школьный возраст ребенок вступает с относительно слабой функцией интеллекта (сравнительно с функциями восприятия и памяти, которые развиты гораздо лучше). В школе интеллект развивается интенсивнее всего, и здесь особенно велика роль учителя. Исследования показали, что при различной организации </w:t>
            </w:r>
            <w:proofErr w:type="spellStart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учебновоспитательного</w:t>
            </w:r>
            <w:proofErr w:type="spellEnd"/>
            <w:r w:rsidRPr="00C448C2">
              <w:rPr>
                <w:rFonts w:ascii="Times New Roman" w:hAnsi="Times New Roman" w:cs="Times New Roman"/>
                <w:sz w:val="20"/>
                <w:szCs w:val="24"/>
              </w:rPr>
              <w:t xml:space="preserve"> процесса, изменении содержания методов обучения, методики организации познавательной деятельности можно получить совершенно разные характеристики мышления детей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5. Речь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Активный словарный запас нынешних третьеклассников насчитывает примерно 3500–4000 слов. Влияние школьного обучения заметно проявляется в том, что значительно обогащается словарный запас ребенка, но главное – в приобретении исключительно важного умения устно и письменно излагать свои мысли</w:t>
            </w:r>
          </w:p>
        </w:tc>
      </w:tr>
      <w:tr w:rsidR="00C97FFB" w:rsidRPr="00C97FFB" w:rsidTr="00C97FFB">
        <w:tc>
          <w:tcPr>
            <w:tcW w:w="3085" w:type="dxa"/>
          </w:tcPr>
          <w:p w:rsidR="00C97FFB" w:rsidRPr="00C448C2" w:rsidRDefault="00C97FFB" w:rsidP="00C448C2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6. Память</w:t>
            </w:r>
          </w:p>
        </w:tc>
        <w:tc>
          <w:tcPr>
            <w:tcW w:w="6616" w:type="dxa"/>
          </w:tcPr>
          <w:p w:rsidR="00C97FFB" w:rsidRPr="00C448C2" w:rsidRDefault="00C97FFB" w:rsidP="00C97FF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448C2">
              <w:rPr>
                <w:rFonts w:ascii="Times New Roman" w:hAnsi="Times New Roman" w:cs="Times New Roman"/>
                <w:sz w:val="20"/>
                <w:szCs w:val="24"/>
              </w:rPr>
              <w:t>Возможности памяти очень велики: мозг обладает такой пластичностью, которая позволяет ему легко справляться с задачами дословного запоминания. Для сравнения: из 15 предложений дошкольник запоминает 3–5, младший школьник – 6–8. Его память имеет по преимуществу наглядно-образный характер. Безошибочно запоминается материал интересный, конкретный, яркий. Однако ученики начальной школы не умеют распорядиться своей памятью и подчинить ее задачам обучения. Немалых усилий стоит учителям выработка умений самоконтроля при заучивании, навыков самопроверки, рациональной организации учебного труда</w:t>
            </w:r>
          </w:p>
        </w:tc>
      </w:tr>
    </w:tbl>
    <w:p w:rsidR="00C97FFB" w:rsidRP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Роль начального образования в социализации личности огромна. Формирование личности младшего школьника идет во взаимоотношениях с учителем и одноклассниками, в процессе учебной и внеурочной деятельности. У школьника формируются навыки коллективного поведения, развиваются нравственные чувства.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Мотивационная сфера отстает от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интеллектуальной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. Воля не сформирована, действия часто не обдуманы, самооценка неустойчивая, чаще заниженная. Формируя самооценку, необходимо учить ребенка признавать ошибки. Внешнее поведение ребенка отражается на его внутреннем мире. Включение детей в посильный производительный труд, самообслуживание, особенно в сочетании с игрой, имеет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в формировании социальных качеств личности. Любая деятельность должна приносить ребенку удовольствие, поэтому должна быть успешна. Это залог активной творческой деятельности. Безграничное доверие </w:t>
      </w:r>
      <w:proofErr w:type="gramStart"/>
      <w:r w:rsidRPr="00C97FF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C97FFB">
        <w:rPr>
          <w:rFonts w:ascii="Times New Roman" w:hAnsi="Times New Roman" w:cs="Times New Roman"/>
          <w:sz w:val="24"/>
          <w:szCs w:val="24"/>
        </w:rPr>
        <w:t xml:space="preserve"> взрослому и</w:t>
      </w:r>
      <w:r w:rsidR="00C448C2">
        <w:rPr>
          <w:rFonts w:ascii="Times New Roman" w:hAnsi="Times New Roman" w:cs="Times New Roman"/>
          <w:sz w:val="24"/>
          <w:szCs w:val="24"/>
        </w:rPr>
        <w:t xml:space="preserve"> </w:t>
      </w:r>
      <w:r w:rsidRPr="00C97FFB">
        <w:rPr>
          <w:rFonts w:ascii="Times New Roman" w:hAnsi="Times New Roman" w:cs="Times New Roman"/>
          <w:sz w:val="24"/>
          <w:szCs w:val="24"/>
        </w:rPr>
        <w:t xml:space="preserve">подражание усиливает ценность начальной школы в формировании школьника и возлагает особую ответственность на учителя. Если в начальных классах ребенок не почувствует радость познания, не получит навыков организации своей учебной деятельности и уверенности в своих возможностях, в дальнейшем сделать это будет очень сложно.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И. С. Кон отмечает, что данный этап развития и становления личности решающий в процессе становления фундаментальных образований, «Я - концепции», самооценки.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В младшем школьном возрасте проявляется интерес к внутреннему миру другого человека, развивается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97FFB">
        <w:rPr>
          <w:rFonts w:ascii="Times New Roman" w:hAnsi="Times New Roman" w:cs="Times New Roman"/>
          <w:sz w:val="24"/>
          <w:szCs w:val="24"/>
        </w:rPr>
        <w:t xml:space="preserve">, основа гуманного отношения к окружающим.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Л. И. </w:t>
      </w:r>
      <w:proofErr w:type="spellStart"/>
      <w:r w:rsidRPr="00C97FFB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C448C2">
        <w:rPr>
          <w:rFonts w:ascii="Times New Roman" w:hAnsi="Times New Roman" w:cs="Times New Roman"/>
          <w:sz w:val="24"/>
          <w:szCs w:val="24"/>
        </w:rPr>
        <w:t xml:space="preserve"> </w:t>
      </w:r>
      <w:r w:rsidRPr="00C97FFB">
        <w:rPr>
          <w:rFonts w:ascii="Times New Roman" w:hAnsi="Times New Roman" w:cs="Times New Roman"/>
          <w:sz w:val="24"/>
          <w:szCs w:val="24"/>
        </w:rPr>
        <w:t xml:space="preserve">отметила, что у детей с адекватной или завышенной самооценкой активнее проявляется потребность в общении с одноклассниками.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Воспитание основ морали начинается в детском саду, но развернутая система требований с постоянным контролем соблюдения предъявляется к детям уже в начальной школе и оказывает влияние не только на самооценку, но и самосознание. </w:t>
      </w:r>
    </w:p>
    <w:p w:rsidR="00C448C2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 xml:space="preserve">Младший школьный возраст психологи называют вершиной детства, так как дети еще сохраняют черты детских качеств – наивности, импульсивности, легкомыслия, но при этом приобретают логику мышления, рефлексию, умение оценить результаты, располагают резервами развития. </w:t>
      </w:r>
    </w:p>
    <w:p w:rsidR="00C97FFB" w:rsidRDefault="00C97FFB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FFB">
        <w:rPr>
          <w:rFonts w:ascii="Times New Roman" w:hAnsi="Times New Roman" w:cs="Times New Roman"/>
          <w:sz w:val="24"/>
          <w:szCs w:val="24"/>
        </w:rPr>
        <w:t>Таким образом, младший школьный возраст имеет ряд особых признаков: возрастные особенности, специальные психофизические и психические действия, которые обслуживают учебные действия и создают предпосылки к формированию теоретического сознания и самосознания личности.</w:t>
      </w:r>
    </w:p>
    <w:p w:rsidR="00C448C2" w:rsidRDefault="00C448C2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8C2" w:rsidRPr="00774B20" w:rsidRDefault="002B70BB" w:rsidP="00C97F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74B20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2A4041" w:rsidRDefault="002A4041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психологические особенности дошкольников необходимо учитывать при подготовке детей к обучению в школе?</w:t>
      </w:r>
    </w:p>
    <w:p w:rsidR="002A4041" w:rsidRPr="00C97FFB" w:rsidRDefault="002A4041" w:rsidP="00C97F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Какова роль самооценки в развитии положительной мотивации детей к обучению и под влиянием чего она формируется у детей младшего школьного возраста?</w:t>
      </w:r>
    </w:p>
    <w:sectPr w:rsidR="002A4041" w:rsidRPr="00C97FFB" w:rsidSect="00E8037E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247139"/>
    <w:multiLevelType w:val="hybridMultilevel"/>
    <w:tmpl w:val="C95680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C7719"/>
    <w:multiLevelType w:val="hybridMultilevel"/>
    <w:tmpl w:val="8BD60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6215AF"/>
    <w:multiLevelType w:val="multilevel"/>
    <w:tmpl w:val="42BC8C06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>
    <w:nsid w:val="41DD0E80"/>
    <w:multiLevelType w:val="hybridMultilevel"/>
    <w:tmpl w:val="0C7655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504536"/>
    <w:multiLevelType w:val="hybridMultilevel"/>
    <w:tmpl w:val="EF203164"/>
    <w:lvl w:ilvl="0" w:tplc="F1E22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113501"/>
    <w:rsid w:val="001341EF"/>
    <w:rsid w:val="0014615A"/>
    <w:rsid w:val="001C590E"/>
    <w:rsid w:val="00207CEC"/>
    <w:rsid w:val="002106C3"/>
    <w:rsid w:val="002531D4"/>
    <w:rsid w:val="002A4041"/>
    <w:rsid w:val="002B70BB"/>
    <w:rsid w:val="002C614A"/>
    <w:rsid w:val="003A07C0"/>
    <w:rsid w:val="003B04AA"/>
    <w:rsid w:val="00406DC5"/>
    <w:rsid w:val="004B7D5D"/>
    <w:rsid w:val="005B5813"/>
    <w:rsid w:val="005F2E41"/>
    <w:rsid w:val="00621B66"/>
    <w:rsid w:val="006F46AE"/>
    <w:rsid w:val="00774B20"/>
    <w:rsid w:val="009763B3"/>
    <w:rsid w:val="009B1965"/>
    <w:rsid w:val="009D1721"/>
    <w:rsid w:val="00AD0321"/>
    <w:rsid w:val="00AF1325"/>
    <w:rsid w:val="00B260F5"/>
    <w:rsid w:val="00BA326C"/>
    <w:rsid w:val="00BD7EAC"/>
    <w:rsid w:val="00BF7FB5"/>
    <w:rsid w:val="00C32DCA"/>
    <w:rsid w:val="00C448C2"/>
    <w:rsid w:val="00C472DD"/>
    <w:rsid w:val="00C97FFB"/>
    <w:rsid w:val="00DE5C81"/>
    <w:rsid w:val="00E349AA"/>
    <w:rsid w:val="00E370B5"/>
    <w:rsid w:val="00E8037E"/>
    <w:rsid w:val="00E868D4"/>
    <w:rsid w:val="00E97D6C"/>
    <w:rsid w:val="00EC390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037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8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37E"/>
  </w:style>
  <w:style w:type="table" w:styleId="a8">
    <w:name w:val="Table Grid"/>
    <w:basedOn w:val="a1"/>
    <w:uiPriority w:val="59"/>
    <w:rsid w:val="00C9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6</Pages>
  <Words>2787</Words>
  <Characters>15889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18</cp:revision>
  <dcterms:created xsi:type="dcterms:W3CDTF">2022-09-23T16:18:00Z</dcterms:created>
  <dcterms:modified xsi:type="dcterms:W3CDTF">2024-04-18T14:21:00Z</dcterms:modified>
</cp:coreProperties>
</file>