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AE588D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E588D" w:rsidRPr="00D36660" w:rsidRDefault="00AE588D" w:rsidP="00AE5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60">
        <w:rPr>
          <w:rFonts w:ascii="Times New Roman" w:hAnsi="Times New Roman" w:cs="Times New Roman"/>
          <w:b/>
          <w:sz w:val="24"/>
          <w:szCs w:val="24"/>
        </w:rPr>
        <w:t>ПМ.02 ОРГАНИЗАЦИЯ РАЗЛИЧНЫХ ВИДОВ ДЕЯТЕЛЬНОСТИ И ОБЩЕНИЯ ДЕТЕЙ</w:t>
      </w:r>
      <w:r w:rsidRPr="00D36660">
        <w:rPr>
          <w:rFonts w:ascii="Times New Roman" w:hAnsi="Times New Roman" w:cs="Times New Roman"/>
          <w:b/>
          <w:sz w:val="24"/>
          <w:szCs w:val="24"/>
        </w:rPr>
        <w:tab/>
      </w:r>
    </w:p>
    <w:p w:rsidR="00AE588D" w:rsidRPr="00D36660" w:rsidRDefault="00AE588D" w:rsidP="00AE5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60">
        <w:rPr>
          <w:rFonts w:ascii="Times New Roman" w:hAnsi="Times New Roman" w:cs="Times New Roman"/>
          <w:b/>
          <w:sz w:val="24"/>
          <w:szCs w:val="24"/>
        </w:rPr>
        <w:t>МДК.02.01 ТЕОРЕТИЧЕСКИЕ И МЕТОДИЧЕСКИЕ ОСНОВЫ ОРГАНИЗАЦИИ ИГРОВОЙ ДЕЯТЕЛЬНОСТИ ДЕТЕЙ РАННЕГ</w:t>
      </w:r>
      <w:bookmarkStart w:id="0" w:name="_GoBack"/>
      <w:bookmarkEnd w:id="0"/>
      <w:r w:rsidRPr="00D36660">
        <w:rPr>
          <w:rFonts w:ascii="Times New Roman" w:hAnsi="Times New Roman" w:cs="Times New Roman"/>
          <w:b/>
          <w:sz w:val="24"/>
          <w:szCs w:val="24"/>
        </w:rPr>
        <w:t xml:space="preserve">О И ДОШКОЛЬНОГО ВОЗРАСТА </w:t>
      </w:r>
    </w:p>
    <w:p w:rsidR="006F46AE" w:rsidRPr="00D36660" w:rsidRDefault="006F46AE" w:rsidP="00AE5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60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97D6C" w:rsidRPr="00D36660">
        <w:rPr>
          <w:rFonts w:ascii="Times New Roman" w:hAnsi="Times New Roman" w:cs="Times New Roman"/>
          <w:b/>
          <w:sz w:val="24"/>
          <w:szCs w:val="24"/>
        </w:rPr>
        <w:t>0</w:t>
      </w:r>
      <w:r w:rsidR="00AE588D" w:rsidRPr="00D36660">
        <w:rPr>
          <w:rFonts w:ascii="Times New Roman" w:hAnsi="Times New Roman" w:cs="Times New Roman"/>
          <w:b/>
          <w:sz w:val="24"/>
          <w:szCs w:val="24"/>
        </w:rPr>
        <w:t>7</w:t>
      </w:r>
      <w:r w:rsidR="00E97D6C" w:rsidRPr="00D36660">
        <w:rPr>
          <w:rFonts w:ascii="Times New Roman" w:hAnsi="Times New Roman" w:cs="Times New Roman"/>
          <w:b/>
          <w:sz w:val="24"/>
          <w:szCs w:val="24"/>
        </w:rPr>
        <w:t>.</w:t>
      </w:r>
      <w:r w:rsidRPr="00D36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88D" w:rsidRPr="00D36660">
        <w:rPr>
          <w:rFonts w:ascii="Times New Roman" w:hAnsi="Times New Roman" w:cs="Times New Roman"/>
          <w:b/>
          <w:sz w:val="24"/>
          <w:szCs w:val="24"/>
        </w:rPr>
        <w:t>ХАРАКТЕРИСТИКА ИГР С ПРАВИЛАМИ ДЕТЕЙ ДОШКОЛЬНОГО ВОЗРАСТА</w:t>
      </w:r>
    </w:p>
    <w:p w:rsidR="00AE588D" w:rsidRPr="00AE588D" w:rsidRDefault="00AE588D" w:rsidP="00AE58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8D">
        <w:rPr>
          <w:rFonts w:ascii="Times New Roman" w:hAnsi="Times New Roman" w:cs="Times New Roman"/>
          <w:b/>
          <w:sz w:val="24"/>
          <w:szCs w:val="24"/>
        </w:rPr>
        <w:t>Особенности игр с правилами</w:t>
      </w:r>
    </w:p>
    <w:p w:rsidR="00AE588D" w:rsidRPr="00AE588D" w:rsidRDefault="00AE588D" w:rsidP="00AE58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588D">
        <w:rPr>
          <w:rFonts w:ascii="Times New Roman" w:hAnsi="Times New Roman" w:cs="Times New Roman"/>
          <w:sz w:val="24"/>
          <w:szCs w:val="24"/>
        </w:rPr>
        <w:t>Огромная роль в развитии и воспитании ребенка принадлежит игр</w:t>
      </w:r>
      <w:proofErr w:type="gramStart"/>
      <w:r w:rsidRPr="00AE588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E588D">
        <w:rPr>
          <w:rFonts w:ascii="Times New Roman" w:hAnsi="Times New Roman" w:cs="Times New Roman"/>
          <w:sz w:val="24"/>
          <w:szCs w:val="24"/>
        </w:rPr>
        <w:t xml:space="preserve"> важнейшему виду деятельности. Она является эффективным средством формирования личности дошкольника, его морально - волевых качеств, в игре реализуются потребность воздействия на мир. Она вызывает существенное изменение в его психике. </w:t>
      </w:r>
      <w:r w:rsidRPr="00AE5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игре все стороны личности ребенка формируются в единстве и взаимодействии. Наблюдая за играющим ребенком, можно узнать его интересы, представления об окружающей жизни, выявить особенности характера, отношение к товарищам и взрослым.</w:t>
      </w:r>
    </w:p>
    <w:p w:rsidR="00AE588D" w:rsidRPr="00AE588D" w:rsidRDefault="00AE588D" w:rsidP="00AE5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Единство и взаимодействие проявляются по-разному в разных видах игр. В творческой игре фокусом, собирающим все стороны личности, служит замысел, содержание игры и связанные с ним игровые переживания. От богатства замысла, степени увлеченности им зависят сила эмоций и, в большой мере, способность к умственному и волевому усилиям.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 играх с правилами главное — решение поставленной задачи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Детей увлекают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только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такие игры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подвижные и дидактические,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которые требуют усилия мысли и воли, преодоления трудностей  происходит, прежде всего, в игре...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Творческую игру нельзя подчинить узким дидактическим целям, с ее помощью решаются основные воспитательные задачи. </w:t>
      </w:r>
      <w:r w:rsidRPr="00AE588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Игры с правилами</w:t>
      </w:r>
      <w:r w:rsidRPr="00AE5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имеют другое назначение: они </w:t>
      </w:r>
      <w:r w:rsidRPr="00AE588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дают возможность систематических упражнений, необходимых для развития мышления, чувств и речи, произвольного внимания и памяти, разнообразных движений. Каждая игра с правилами имеет определенную дидактическую задачу</w:t>
      </w:r>
      <w:r w:rsidRPr="00AE5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AE5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proofErr w:type="gramEnd"/>
      <w:r w:rsidRPr="00AE5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конечном, счете она направлена также на решение основных воспитательных задач.</w:t>
      </w:r>
      <w:r w:rsidRPr="00AE588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 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Интересная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игра повышает умственную активность ребенка, и он может решить более трудную задачу, чем на занятии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Но это не значит, что занятия должны проводиться только в форме игры.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Обучение требует применения разнообразных методов. Игра — один из них, и она дает хорошие результаты только в сочетании с другими методами: наблюдениями, беседами, чтением и др.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Играя, дети учатся применять свои знания и умения на практике, пользоваться ими в разных условиях. В творческих играх открывается широкий простор для выдумки, экспериментирования.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 играх с правилами требуется мобилизация знаний, самостоятельный выбор решения поставленной задачи.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Игры с правилами имеют готовое содержание и заранее установленную последовательность действий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  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В современных детских садах народные игры («Палочка-выручалочка», «Гуси-лебеди», «У медведя </w:t>
      </w:r>
      <w:proofErr w:type="gram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</w:t>
      </w:r>
      <w:proofErr w:type="gramEnd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бору», «Фанты», «Краски» и др.) относятся к числу наиболее любимых детьми. Они не только увлекательны, но и требуют внимания, сообразительности,  умственного и физического усилия.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Между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играми с правилами и творческими много </w:t>
      </w:r>
      <w:r w:rsidRPr="00AE58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общего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наличие условной игровой цели, необходимость активной самостоятельной деятельности, работы воображения. Многие игры с правилами имеют сюжет, в них разыгрываются роли. Правила есть и в творческих играх — без этого не может успешно проходить игра, но эти </w:t>
      </w:r>
      <w:proofErr w:type="gram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правила</w:t>
      </w:r>
      <w:proofErr w:type="gramEnd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дети устанавливают сами, в зависимости от сюжета.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AE58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Отличие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между играми с правилами и творческими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заключается в следующем: </w:t>
      </w:r>
    </w:p>
    <w:p w:rsidR="00AE588D" w:rsidRPr="00AE588D" w:rsidRDefault="00AE588D" w:rsidP="00AE58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lastRenderedPageBreak/>
        <w:t>в творческой игре активность детей направлена на выполнение замысла, развитие сюжета. В играх с правилами главное - решение задачи, выполнение правил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2) В играх с правилами действия ребёнка и его отношения с другими участниками игры определяются правилами.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Игровые правила это особого рода предписания, определяющие функции и задачи каждого участника, последовательность и содержание игровых действий.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3)  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Игра с правилами – это всегда совместная деятельность детей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в отличие от сюжетной игры, она не может быть индивидуальной, она всегда предполагает партнёров. Поскольку правила в игре имеют силу закона, они должны неукоснительно выполняться всеми. Правила безличны, формализованы и обязательны для всех – независимо от того, придумывают их сами играющие (договорившись, как нужно играть), или же они уже берутся в готовом виде. Обязательность правил для всех участников связана с совместностью действий детей – только соблюдая их, дети могут играть.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4) Ещё одним важным отличием игры с правилом является её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результат, т.е. выигрыш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  Главная задача таких игр - неукоснительно соблюдать правила и превзойти (опередить) партнёров.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При этом важен не результат каждого сам по себе, а его сравнение с результатами других, первенство одного из играющих,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которое опять же определяется правилами (например, выигрывает тот, кто раньше прибежит, или дольше будет бегать в кругу, или кто лучше спрятался). Однако выигрышем одного  завершается только один цикл игры, но не сама игра. Каждый проигравший может в следующий раз достичь лучших результатов и выиграть. 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5) Продолжение игры – это повторение такого же цикла, который вновь заканчивается выигрышем.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Цикличность, повторяемость игровых действий – ещё одна отличительная особенность игры с правилом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 </w:t>
      </w:r>
      <w:r w:rsidRPr="00AE588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Виды игр с правилами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Игры с правилом могут быть самые разные.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 педагогике выделяют  две большие группы игр с правилами: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Подвижные игры.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Типичными примерами таких игр являются хорошо всем известные прятки, салочки, классики, скакалки и пр.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Дидактические.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Дидактические игры, в свою очередь, делятся  </w:t>
      </w:r>
      <w:proofErr w:type="gram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</w:t>
      </w:r>
      <w:proofErr w:type="gramEnd"/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E588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настольные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игры (лото, домино, «гусёк», шашки и др.), </w:t>
      </w:r>
      <w:r w:rsidRPr="00AE588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словесные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игры («садовник», «испорченный телефон», «Съедобное-несъедобное» и пр.)</w:t>
      </w:r>
      <w:proofErr w:type="gramEnd"/>
    </w:p>
    <w:p w:rsidR="00AE588D" w:rsidRPr="00AE588D" w:rsidRDefault="00AE588D" w:rsidP="00AE58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Игры с правилами могут быть очень простыми, включать всего одно или два правила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Например, игра в салочки: водящий должен догонять</w:t>
      </w:r>
    </w:p>
    <w:p w:rsidR="00AE588D" w:rsidRPr="00AE588D" w:rsidRDefault="00AE588D" w:rsidP="00AE58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убегающих и осаливать их; тот, кто «осален» становится водящим. Но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есть и сложные игры, основанные на целой системе правил, как бы особом своде законов игры.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Такой сложной игрой являются всем известные классики. Сложная система правил имеется и в играх со скакалкой,  с мячом. Все эти игры требуют высокой степени произвольного поведения и, в свою очередь, формируют его решение задачи, выполнение правил.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 </w:t>
      </w:r>
      <w:r w:rsidRPr="00AE588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Подвижные игры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особенно важны в настоящее время, когда все дети "заболевают" видеоиграми, компьютерными играми. О вреде сидячего образа жизни написано немало, но ведь важно еще и то, что именно подвижные игры с правилами помогают детям укреплять социальные связи, опять же развивать воображение, способность стремиться, сотрудничать.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В основе таких игр лежат различные движения: ходьба, бег, прыганье, скачки, лазание, метание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 т.д.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Подвижные игры удовлетворяют потребность растущего организма в движении, благотворно сказываются на его эмоциональной сфере, способствуют накоплению двигательного опыта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Дети учатся работать сообща, доверять друг другу, быть четными, дисциплинированными.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Развивается внимание, повышается скорость реакции, сообразительность, находчивость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Выполнение правил способствует формированию волевых черт характера, организованности.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Большинство подвижных игр рассчитано на участие большого количества детей. Ребята учатся взаимодействовать, сговариваться, учитывать мнения окружающих, разрешать конфликты. Здесь проявляются лидерские качества отдельных детей, </w:t>
      </w:r>
      <w:proofErr w:type="gram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отстающим</w:t>
      </w:r>
      <w:proofErr w:type="gramEnd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вся команда стремится помочь, чтобы добиться победы. Для взрослого же это отличная возможность наблюдать за уровнем взаимодействия и выделять некоторые тревожные знаки.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Детям младшего и среднего дошкольного возраста интереснее всего играть в сюжетные подвижные игры, старшим же нравятся такие игры, где они могут проявить смелость, находчивость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т.п.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        </w:t>
      </w:r>
      <w:r w:rsidRPr="00AE588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Дидактические игры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строятся на основе самоорганизации детей, а также организуются и проводятся взрослыми и без их участия не существуют.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Для дидактической игры, как и для другой любой игры с правилами, характерно наличие игрового замысла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Игровые задачи могут быть самые разные. Разнообразны и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игровые действия: подбор предметов или картинок, нанизывание, складывание, </w:t>
      </w:r>
      <w:proofErr w:type="spell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передвигание</w:t>
      </w:r>
      <w:proofErr w:type="spellEnd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 имитация движений.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Существенным элементом дидактической игры являются правила.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Выполнение правил обеспечивает реализацию игрового содержания.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Правила в игре разные: одни из них определяют характер игровых</w:t>
      </w:r>
    </w:p>
    <w:p w:rsidR="00AE588D" w:rsidRPr="00AE588D" w:rsidRDefault="00AE588D" w:rsidP="00AE58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действий и их последовательность, другие регулируют отношения между </w:t>
      </w:r>
      <w:proofErr w:type="gram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играющими</w:t>
      </w:r>
      <w:proofErr w:type="gramEnd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Есть правила, ограничивающие или запрещающие определенные проявления и действия или предусматривающие "наказание" за нарушение других правил и совершенно других действий. Между игровым замыслом, игровыми действиями и правилами существует тесная взаимосвязь. Игровой замысел определяет характер игровых действий.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Наличие правил помогает осуществить игровые действия и решить игровую задачу.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Таким образом, ребенок в игре учится непреднамеренно. Это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свойство игры - обучать и развивать ребенка через игровой замысел, действия и правила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Дидактические игры способствуют упражнению детей в применении знаний, более глубокому их усвоению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Существует большое количество игр, направленных на систематизацию знаний.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В процессе дидактической игры совершенствуются познавательные процессы ребенка. В играх с народными дидактическими игрушками совершенствуется сенсорная культура детей: развивается восприятие цвета, величины, формы предмета. В некоторых словесных играх совершенствуются операции мышления: сравнение, обобщение, классификация. В целом ряде игр формируется сообразительность и умственная активность. Каждая дидактическая игра требует длительной концентрации внимания, имеются специальные игры, развивающие внимание.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 дидактической игре формируется умение подчиняться правилам, так как от точности их соблюдения зависит и исход игры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В результате игра оказывает влияние на волевое поведение, произвольную концентрацию внимания. Дидактическая игра – это средство всестороннего развития ребенка. Причем, учитывая, что игра – это всегда увлекательное занятие, она </w:t>
      </w:r>
      <w:proofErr w:type="gram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вызывает непроизвольное внимание</w:t>
      </w:r>
      <w:proofErr w:type="gramEnd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что существенно облегчает восприятие новых навыков и не перегружает ребенка. Выходит, вместо того, чтобы заставлять ребенка заниматься неинтересной ему деятельностью, можно попытаться представить эту деятельность в виде увлекательной игры.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Следует отметить, что </w:t>
      </w: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сложность игры должна возрастать по мере взросления детей. Как только ребенок осваивает данный вариант игры, нужно показать ему новый вариант, усложнить задачу.</w:t>
      </w:r>
    </w:p>
    <w:p w:rsidR="00AE588D" w:rsidRPr="00AE588D" w:rsidRDefault="00AE588D" w:rsidP="00AE588D">
      <w:pPr>
        <w:shd w:val="clear" w:color="auto" w:fill="FFFFFF"/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 Игра — самостоятельная деятельность, в которой дети вступают в общение со сверстниками. Их объединяют общая цель, совместные усилия к ее достижению, общие переживания. Игровые переживания оставляют глубокий след в сознании ребенка и способствуют формированию добрых чувств, благородных стремлений, навыков коллективной жизни. Задача воспитателя состоит в том, чтобы сделать каждого ребенка активным членом игрового коллектива, создать между детьми отношения, основанные на дружбе, справедливости, ответственности перед товарищами. Дети играют потому, что это доставляет им удовольствие. Вместе с </w:t>
      </w:r>
      <w:proofErr w:type="gram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тем</w:t>
      </w:r>
      <w:proofErr w:type="gramEnd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ни в </w:t>
      </w:r>
      <w:proofErr w:type="gramStart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какой</w:t>
      </w:r>
      <w:proofErr w:type="gramEnd"/>
      <w:r w:rsidRPr="00AE58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другой деятельности нет таких строгих правил, такой обусловленности поведения, как в игре. Вот почему игра дисциплинирует детей, приучает их подчинять свои действия, чувства и мысли поставленной цели.</w:t>
      </w:r>
    </w:p>
    <w:p w:rsidR="00AE588D" w:rsidRDefault="00AE588D" w:rsidP="00AE588D">
      <w:pPr>
        <w:spacing w:after="0" w:line="360" w:lineRule="auto"/>
        <w:ind w:firstLine="709"/>
        <w:jc w:val="both"/>
        <w:rPr>
          <w:rFonts w:ascii="FlexySans" w:hAnsi="FlexySans"/>
          <w:color w:val="000000"/>
          <w:sz w:val="28"/>
          <w:szCs w:val="28"/>
          <w:shd w:val="clear" w:color="auto" w:fill="FFFFFF"/>
        </w:rPr>
      </w:pPr>
    </w:p>
    <w:p w:rsidR="00AE588D" w:rsidRPr="00FF0788" w:rsidRDefault="00AE588D" w:rsidP="00AE5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46AE" w:rsidRPr="006F46AE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75D63"/>
    <w:multiLevelType w:val="hybridMultilevel"/>
    <w:tmpl w:val="4D122C56"/>
    <w:lvl w:ilvl="0" w:tplc="01B4C036">
      <w:start w:val="1"/>
      <w:numFmt w:val="decimal"/>
      <w:lvlText w:val="%1)"/>
      <w:lvlJc w:val="left"/>
      <w:pPr>
        <w:ind w:left="530" w:hanging="360"/>
      </w:pPr>
      <w:rPr>
        <w:rFonts w:ascii="inherit" w:hAnsi="inheri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6CAB3608"/>
    <w:multiLevelType w:val="hybridMultilevel"/>
    <w:tmpl w:val="ED76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E"/>
    <w:rsid w:val="001C590E"/>
    <w:rsid w:val="00406DC5"/>
    <w:rsid w:val="006F46AE"/>
    <w:rsid w:val="00AE588D"/>
    <w:rsid w:val="00D36660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Administrator</cp:lastModifiedBy>
  <cp:revision>3</cp:revision>
  <dcterms:created xsi:type="dcterms:W3CDTF">2023-12-22T09:08:00Z</dcterms:created>
  <dcterms:modified xsi:type="dcterms:W3CDTF">2023-12-22T09:08:00Z</dcterms:modified>
</cp:coreProperties>
</file>