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6A" w:rsidRDefault="00163E6A" w:rsidP="00163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Раздел:  УЧЁТ ДЕНЕЖНЫХ СРЕДСТВ В КАССАХ И НА СЧЕТАХ ОРГАНИЗАЦИЙ</w:t>
      </w:r>
    </w:p>
    <w:p w:rsidR="00163E6A" w:rsidRDefault="00163E6A" w:rsidP="00163E6A">
      <w:pPr>
        <w:ind w:firstLine="900"/>
        <w:jc w:val="center"/>
        <w:rPr>
          <w:sz w:val="28"/>
          <w:szCs w:val="28"/>
        </w:rPr>
      </w:pPr>
    </w:p>
    <w:p w:rsidR="00163E6A" w:rsidRPr="00D93EE3" w:rsidRDefault="00163E6A" w:rsidP="00163E6A">
      <w:pPr>
        <w:ind w:firstLine="900"/>
        <w:jc w:val="both"/>
        <w:rPr>
          <w:b/>
          <w:sz w:val="28"/>
          <w:szCs w:val="28"/>
          <w:u w:val="single"/>
        </w:rPr>
      </w:pPr>
      <w:r w:rsidRPr="00D93EE3">
        <w:rPr>
          <w:b/>
          <w:sz w:val="28"/>
          <w:szCs w:val="28"/>
          <w:u w:val="single"/>
        </w:rPr>
        <w:t>1. Основные нормативные документы:</w:t>
      </w:r>
    </w:p>
    <w:p w:rsidR="00163E6A" w:rsidRPr="00163E6A" w:rsidRDefault="00163E6A" w:rsidP="00163E6A">
      <w:pPr>
        <w:rPr>
          <w:sz w:val="28"/>
          <w:szCs w:val="28"/>
        </w:rPr>
      </w:pPr>
      <w:r w:rsidRPr="00163E6A">
        <w:rPr>
          <w:sz w:val="28"/>
          <w:szCs w:val="28"/>
        </w:rPr>
        <w:t xml:space="preserve">- Федеральный закон «О бухгалтерском учете» от 06.12.2011 </w:t>
      </w:r>
      <w:r w:rsidR="005243E6">
        <w:rPr>
          <w:sz w:val="28"/>
          <w:szCs w:val="28"/>
        </w:rPr>
        <w:t>№</w:t>
      </w:r>
      <w:r w:rsidRPr="00163E6A">
        <w:rPr>
          <w:sz w:val="28"/>
          <w:szCs w:val="28"/>
        </w:rPr>
        <w:t>402-ФЗ (последняя редакция)</w:t>
      </w:r>
    </w:p>
    <w:p w:rsidR="00163E6A" w:rsidRDefault="00163E6A" w:rsidP="00163E6A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счетов бухгалтерского учета</w:t>
      </w:r>
    </w:p>
    <w:p w:rsidR="00163E6A" w:rsidRPr="00163E6A" w:rsidRDefault="00163E6A" w:rsidP="00163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3E6A">
        <w:rPr>
          <w:sz w:val="28"/>
          <w:szCs w:val="28"/>
        </w:rPr>
        <w:t xml:space="preserve">Положение Банка России от 29.06.2021 </w:t>
      </w:r>
      <w:r>
        <w:rPr>
          <w:sz w:val="28"/>
          <w:szCs w:val="28"/>
        </w:rPr>
        <w:t>№</w:t>
      </w:r>
      <w:r w:rsidRPr="00163E6A">
        <w:rPr>
          <w:sz w:val="28"/>
          <w:szCs w:val="28"/>
        </w:rPr>
        <w:t xml:space="preserve">762-П (ред. от 03.08.2023) </w:t>
      </w:r>
      <w:r>
        <w:rPr>
          <w:sz w:val="28"/>
          <w:szCs w:val="28"/>
        </w:rPr>
        <w:t>«</w:t>
      </w:r>
      <w:r w:rsidRPr="00163E6A">
        <w:rPr>
          <w:sz w:val="28"/>
          <w:szCs w:val="28"/>
        </w:rPr>
        <w:t>О правилах осуществления перевода денежных средств</w:t>
      </w:r>
      <w:r>
        <w:rPr>
          <w:sz w:val="28"/>
          <w:szCs w:val="28"/>
        </w:rPr>
        <w:t>»</w:t>
      </w:r>
      <w:r w:rsidRPr="00163E6A">
        <w:rPr>
          <w:sz w:val="28"/>
          <w:szCs w:val="28"/>
        </w:rPr>
        <w:t xml:space="preserve"> (Зарегистрировано в Мин</w:t>
      </w:r>
      <w:r>
        <w:rPr>
          <w:sz w:val="28"/>
          <w:szCs w:val="28"/>
        </w:rPr>
        <w:t>истерстве юстиции РФ</w:t>
      </w:r>
      <w:r w:rsidRPr="00163E6A">
        <w:rPr>
          <w:sz w:val="28"/>
          <w:szCs w:val="28"/>
        </w:rPr>
        <w:t xml:space="preserve"> 25.08.2021 </w:t>
      </w:r>
      <w:r>
        <w:rPr>
          <w:sz w:val="28"/>
          <w:szCs w:val="28"/>
        </w:rPr>
        <w:t>№</w:t>
      </w:r>
      <w:r w:rsidRPr="00163E6A">
        <w:rPr>
          <w:sz w:val="28"/>
          <w:szCs w:val="28"/>
        </w:rPr>
        <w:t>64765)</w:t>
      </w:r>
    </w:p>
    <w:p w:rsidR="00163E6A" w:rsidRDefault="00163E6A" w:rsidP="00163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3E6A">
        <w:rPr>
          <w:sz w:val="28"/>
          <w:szCs w:val="28"/>
        </w:rPr>
        <w:t>Указание Банка России от 11.03.2014</w:t>
      </w:r>
      <w:r>
        <w:rPr>
          <w:sz w:val="28"/>
          <w:szCs w:val="28"/>
        </w:rPr>
        <w:t xml:space="preserve"> №3210-У (ред. от 05.10.2020) «</w:t>
      </w:r>
      <w:r w:rsidRPr="00163E6A">
        <w:rPr>
          <w:sz w:val="28"/>
          <w:szCs w:val="28"/>
        </w:rPr>
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</w:t>
      </w:r>
      <w:r>
        <w:rPr>
          <w:sz w:val="28"/>
          <w:szCs w:val="28"/>
        </w:rPr>
        <w:t>и малого предпринимательства»</w:t>
      </w:r>
    </w:p>
    <w:p w:rsidR="00163E6A" w:rsidRPr="00163E6A" w:rsidRDefault="00163E6A" w:rsidP="00163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3E6A">
        <w:rPr>
          <w:sz w:val="28"/>
          <w:szCs w:val="28"/>
        </w:rPr>
        <w:t xml:space="preserve">Указание Банка России от 09.12.2019 </w:t>
      </w:r>
      <w:r>
        <w:rPr>
          <w:sz w:val="28"/>
          <w:szCs w:val="28"/>
        </w:rPr>
        <w:t>№5348-У (ред. от 31.03.2022) «</w:t>
      </w:r>
      <w:r w:rsidRPr="00163E6A">
        <w:rPr>
          <w:sz w:val="28"/>
          <w:szCs w:val="28"/>
        </w:rPr>
        <w:t>О правилах наличных расчетов</w:t>
      </w:r>
      <w:r>
        <w:rPr>
          <w:sz w:val="28"/>
          <w:szCs w:val="28"/>
        </w:rPr>
        <w:t>»</w:t>
      </w:r>
      <w:r w:rsidRPr="00163E6A">
        <w:rPr>
          <w:sz w:val="28"/>
          <w:szCs w:val="28"/>
        </w:rPr>
        <w:t xml:space="preserve"> (Зарегистрировано в Минюсте России 07.04.2020 </w:t>
      </w:r>
      <w:r>
        <w:rPr>
          <w:sz w:val="28"/>
          <w:szCs w:val="28"/>
        </w:rPr>
        <w:t>№</w:t>
      </w:r>
      <w:r w:rsidRPr="00163E6A">
        <w:rPr>
          <w:sz w:val="28"/>
          <w:szCs w:val="28"/>
        </w:rPr>
        <w:t>57999)</w:t>
      </w:r>
    </w:p>
    <w:p w:rsidR="00163E6A" w:rsidRDefault="00163E6A" w:rsidP="00163E6A">
      <w:pPr>
        <w:ind w:firstLine="720"/>
        <w:jc w:val="both"/>
        <w:rPr>
          <w:sz w:val="28"/>
          <w:szCs w:val="28"/>
        </w:rPr>
      </w:pPr>
    </w:p>
    <w:p w:rsidR="00163E6A" w:rsidRPr="005243E6" w:rsidRDefault="005243E6" w:rsidP="00163E6A">
      <w:pPr>
        <w:ind w:firstLine="720"/>
        <w:jc w:val="both"/>
        <w:rPr>
          <w:b/>
          <w:sz w:val="28"/>
          <w:szCs w:val="28"/>
          <w:u w:val="single"/>
        </w:rPr>
      </w:pPr>
      <w:r w:rsidRPr="005243E6">
        <w:rPr>
          <w:b/>
          <w:sz w:val="28"/>
          <w:szCs w:val="28"/>
          <w:u w:val="single"/>
        </w:rPr>
        <w:t xml:space="preserve">2. </w:t>
      </w:r>
      <w:r w:rsidR="00163E6A" w:rsidRPr="005243E6">
        <w:rPr>
          <w:b/>
          <w:sz w:val="28"/>
          <w:szCs w:val="28"/>
          <w:u w:val="single"/>
        </w:rPr>
        <w:t>Задачи бух</w:t>
      </w:r>
      <w:r>
        <w:rPr>
          <w:b/>
          <w:sz w:val="28"/>
          <w:szCs w:val="28"/>
          <w:u w:val="single"/>
        </w:rPr>
        <w:t>галтерской</w:t>
      </w:r>
      <w:r w:rsidR="00163E6A" w:rsidRPr="005243E6">
        <w:rPr>
          <w:b/>
          <w:sz w:val="28"/>
          <w:szCs w:val="28"/>
          <w:u w:val="single"/>
        </w:rPr>
        <w:t xml:space="preserve"> службы: </w:t>
      </w:r>
    </w:p>
    <w:p w:rsidR="00163E6A" w:rsidRDefault="00163E6A" w:rsidP="00163E6A">
      <w:pPr>
        <w:numPr>
          <w:ilvl w:val="0"/>
          <w:numId w:val="1"/>
        </w:numPr>
        <w:tabs>
          <w:tab w:val="clear" w:pos="73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своевременно, объективно и документально отражать все операции по движению </w:t>
      </w:r>
      <w:r w:rsidR="005243E6">
        <w:rPr>
          <w:sz w:val="28"/>
          <w:szCs w:val="28"/>
        </w:rPr>
        <w:t>денежных средств (</w:t>
      </w:r>
      <w:r>
        <w:rPr>
          <w:sz w:val="28"/>
          <w:szCs w:val="28"/>
        </w:rPr>
        <w:t>ДС</w:t>
      </w:r>
      <w:r w:rsidR="005243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63E6A" w:rsidRDefault="00163E6A" w:rsidP="00163E6A">
      <w:pPr>
        <w:numPr>
          <w:ilvl w:val="0"/>
          <w:numId w:val="1"/>
        </w:numPr>
        <w:tabs>
          <w:tab w:val="clear" w:pos="735"/>
          <w:tab w:val="num" w:pos="360"/>
        </w:tabs>
        <w:ind w:left="36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ДС.</w:t>
      </w:r>
    </w:p>
    <w:p w:rsidR="00163E6A" w:rsidRDefault="00163E6A" w:rsidP="00163E6A">
      <w:pPr>
        <w:numPr>
          <w:ilvl w:val="0"/>
          <w:numId w:val="1"/>
        </w:numPr>
        <w:tabs>
          <w:tab w:val="clear" w:pos="735"/>
          <w:tab w:val="num" w:pos="360"/>
        </w:tabs>
        <w:ind w:left="36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ДС.</w:t>
      </w:r>
    </w:p>
    <w:p w:rsidR="00163E6A" w:rsidRDefault="00163E6A" w:rsidP="00163E6A">
      <w:pPr>
        <w:numPr>
          <w:ilvl w:val="0"/>
          <w:numId w:val="1"/>
        </w:numPr>
        <w:tabs>
          <w:tab w:val="clear" w:pos="73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</w:t>
      </w:r>
      <w:proofErr w:type="spellStart"/>
      <w:r>
        <w:rPr>
          <w:sz w:val="28"/>
          <w:szCs w:val="28"/>
        </w:rPr>
        <w:t>оприходование</w:t>
      </w:r>
      <w:proofErr w:type="spellEnd"/>
      <w:r>
        <w:rPr>
          <w:sz w:val="28"/>
          <w:szCs w:val="28"/>
        </w:rPr>
        <w:t xml:space="preserve"> наличности и внесение её в банк.</w:t>
      </w:r>
    </w:p>
    <w:p w:rsidR="00163E6A" w:rsidRDefault="00163E6A" w:rsidP="00163E6A">
      <w:pPr>
        <w:numPr>
          <w:ilvl w:val="0"/>
          <w:numId w:val="1"/>
        </w:numPr>
        <w:tabs>
          <w:tab w:val="clear" w:pos="735"/>
          <w:tab w:val="num" w:pos="360"/>
        </w:tabs>
        <w:ind w:left="36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лимита ДС, соблюдением кассовой и расчётно-платёжной дисциплины.</w:t>
      </w:r>
    </w:p>
    <w:p w:rsidR="00163E6A" w:rsidRDefault="00163E6A" w:rsidP="00163E6A">
      <w:pPr>
        <w:numPr>
          <w:ilvl w:val="0"/>
          <w:numId w:val="1"/>
        </w:numPr>
        <w:tabs>
          <w:tab w:val="clear" w:pos="73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возможностей более рационального использования ДС.</w:t>
      </w:r>
    </w:p>
    <w:p w:rsidR="00163E6A" w:rsidRDefault="00163E6A" w:rsidP="00163E6A">
      <w:pPr>
        <w:ind w:firstLine="720"/>
        <w:jc w:val="both"/>
        <w:rPr>
          <w:sz w:val="28"/>
          <w:szCs w:val="28"/>
        </w:rPr>
      </w:pPr>
    </w:p>
    <w:p w:rsidR="00163E6A" w:rsidRPr="004962A7" w:rsidRDefault="004962A7" w:rsidP="004962A7">
      <w:pPr>
        <w:ind w:firstLine="709"/>
        <w:rPr>
          <w:b/>
          <w:sz w:val="28"/>
          <w:szCs w:val="28"/>
          <w:u w:val="single"/>
        </w:rPr>
      </w:pPr>
      <w:r w:rsidRPr="004962A7">
        <w:rPr>
          <w:b/>
          <w:sz w:val="28"/>
          <w:szCs w:val="28"/>
          <w:u w:val="single"/>
        </w:rPr>
        <w:t xml:space="preserve">3. </w:t>
      </w:r>
      <w:r w:rsidR="00163E6A" w:rsidRPr="004962A7">
        <w:rPr>
          <w:b/>
          <w:sz w:val="28"/>
          <w:szCs w:val="28"/>
          <w:u w:val="single"/>
        </w:rPr>
        <w:t>Правила ведения кассовых операций и их учёт</w:t>
      </w:r>
    </w:p>
    <w:p w:rsidR="00163E6A" w:rsidRDefault="00163E6A" w:rsidP="00163E6A">
      <w:pPr>
        <w:jc w:val="center"/>
        <w:rPr>
          <w:sz w:val="28"/>
          <w:szCs w:val="28"/>
        </w:rPr>
      </w:pPr>
    </w:p>
    <w:p w:rsidR="00163E6A" w:rsidRDefault="00163E6A" w:rsidP="00163E6A">
      <w:pPr>
        <w:ind w:firstLine="720"/>
        <w:jc w:val="both"/>
        <w:rPr>
          <w:sz w:val="28"/>
          <w:szCs w:val="28"/>
        </w:rPr>
      </w:pPr>
      <w:r w:rsidRPr="00856E6B">
        <w:rPr>
          <w:i/>
          <w:sz w:val="28"/>
          <w:szCs w:val="28"/>
        </w:rPr>
        <w:t>Контроль за правильным ведением кассовой книги</w:t>
      </w:r>
      <w:r>
        <w:rPr>
          <w:sz w:val="28"/>
          <w:szCs w:val="28"/>
        </w:rPr>
        <w:t xml:space="preserve"> возлагается на гл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ухгалтера организации.</w:t>
      </w:r>
    </w:p>
    <w:p w:rsidR="00163E6A" w:rsidRDefault="00163E6A" w:rsidP="00163E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ДС, хранящиеся в кассе, учитываются </w:t>
      </w:r>
      <w:r w:rsidRPr="00856E6B">
        <w:rPr>
          <w:b/>
          <w:sz w:val="28"/>
          <w:szCs w:val="28"/>
        </w:rPr>
        <w:t>на счёте 50 «Касса»</w:t>
      </w:r>
      <w:r>
        <w:rPr>
          <w:sz w:val="28"/>
          <w:szCs w:val="28"/>
        </w:rPr>
        <w:t xml:space="preserve">. </w:t>
      </w:r>
      <w:r w:rsidRPr="00856E6B">
        <w:rPr>
          <w:sz w:val="28"/>
          <w:szCs w:val="28"/>
          <w:u w:val="single"/>
        </w:rPr>
        <w:t>Характеристика счёта:</w:t>
      </w:r>
      <w:r>
        <w:rPr>
          <w:sz w:val="28"/>
          <w:szCs w:val="28"/>
        </w:rPr>
        <w:t xml:space="preserve"> активный, синтетический, основной, по учёту хозяйственных средств.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по дебету показывает наличие ДС на начало отчётного периода в кассе. Операции по Д</w:t>
      </w:r>
      <w:r>
        <w:rPr>
          <w:sz w:val="28"/>
          <w:szCs w:val="28"/>
          <w:vertAlign w:val="superscript"/>
        </w:rPr>
        <w:t>т</w:t>
      </w:r>
      <w:r>
        <w:rPr>
          <w:sz w:val="28"/>
          <w:szCs w:val="28"/>
        </w:rPr>
        <w:t xml:space="preserve"> – поступление ДС и денежных документов в кассу, по К</w:t>
      </w:r>
      <w:r>
        <w:rPr>
          <w:sz w:val="28"/>
          <w:szCs w:val="28"/>
          <w:vertAlign w:val="superscript"/>
        </w:rPr>
        <w:t>т</w:t>
      </w:r>
      <w:r>
        <w:rPr>
          <w:sz w:val="28"/>
          <w:szCs w:val="28"/>
        </w:rPr>
        <w:t xml:space="preserve"> – выбытие ДС и денежных документов. Счёт предусмотрен для обобщения информации о наличии и движении ДС в кассах организаций.</w:t>
      </w:r>
    </w:p>
    <w:p w:rsidR="00163E6A" w:rsidRDefault="00163E6A" w:rsidP="00163E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Планом счетов к счёту 50 </w:t>
      </w:r>
      <w:proofErr w:type="gramStart"/>
      <w:r>
        <w:rPr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 xml:space="preserve"> субсчета:</w:t>
      </w:r>
    </w:p>
    <w:p w:rsidR="00163E6A" w:rsidRDefault="00163E6A" w:rsidP="00163E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– касса организации</w:t>
      </w:r>
    </w:p>
    <w:p w:rsidR="00163E6A" w:rsidRDefault="00163E6A" w:rsidP="00163E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– операционная касса</w:t>
      </w:r>
    </w:p>
    <w:p w:rsidR="00163E6A" w:rsidRDefault="00163E6A" w:rsidP="00163E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– денежные документы.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992E03">
        <w:rPr>
          <w:b/>
          <w:sz w:val="28"/>
          <w:szCs w:val="28"/>
        </w:rPr>
        <w:t>50-1 Касса организации.</w:t>
      </w:r>
      <w:r>
        <w:rPr>
          <w:sz w:val="28"/>
          <w:szCs w:val="28"/>
        </w:rPr>
        <w:t xml:space="preserve"> На субсчёте учитываются ДС в кассе организации. Если организация производит кассовые операции с иностранной валютой, то к счёту 50 «Касса» должны быть открыты субсчета для каждой валюты.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992E03">
        <w:rPr>
          <w:b/>
          <w:sz w:val="28"/>
          <w:szCs w:val="28"/>
        </w:rPr>
        <w:lastRenderedPageBreak/>
        <w:t>50-2 Операционная касса.</w:t>
      </w:r>
      <w:r>
        <w:rPr>
          <w:sz w:val="28"/>
          <w:szCs w:val="28"/>
        </w:rPr>
        <w:t xml:space="preserve"> Учитывается наличие и движение ДС в кассах товарных контор, остановочных пунктов, речных переправ, судов, билетных и багажных кассах вокзалов и т.п. Он открывается организациями (транспорта и связи) при необходимости.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992E03">
        <w:rPr>
          <w:b/>
          <w:sz w:val="28"/>
          <w:szCs w:val="28"/>
        </w:rPr>
        <w:t>50-3 Денежные документы.</w:t>
      </w:r>
      <w:r>
        <w:rPr>
          <w:sz w:val="28"/>
          <w:szCs w:val="28"/>
        </w:rPr>
        <w:t xml:space="preserve"> Учитываются находящиеся в кассе почтовые марки, марки госпошлины, вексельные марки, оплаченные авиабилеты и др. Учитываются в сумме фактических затрат на приобретение. Аналитический учёт денежных документов ведётся по их видам.</w:t>
      </w:r>
    </w:p>
    <w:p w:rsidR="00163E6A" w:rsidRPr="001172C3" w:rsidRDefault="00163E6A" w:rsidP="00163E6A">
      <w:pPr>
        <w:jc w:val="both"/>
        <w:rPr>
          <w:sz w:val="28"/>
          <w:szCs w:val="28"/>
          <w:u w:val="single"/>
        </w:rPr>
      </w:pPr>
      <w:r w:rsidRPr="001172C3">
        <w:rPr>
          <w:sz w:val="28"/>
          <w:szCs w:val="28"/>
          <w:u w:val="single"/>
        </w:rPr>
        <w:t>Корреспонденция счетов: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 w:rsidRPr="004E26B7">
        <w:rPr>
          <w:b/>
          <w:sz w:val="28"/>
          <w:szCs w:val="28"/>
        </w:rPr>
        <w:t>50.1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50.3</w:t>
      </w:r>
      <w:r>
        <w:rPr>
          <w:sz w:val="28"/>
          <w:szCs w:val="28"/>
        </w:rPr>
        <w:t xml:space="preserve"> - возвращены не израсходованные деньги, выданные на приобретение денежных документов.</w:t>
      </w:r>
    </w:p>
    <w:p w:rsidR="00163E6A" w:rsidRDefault="00163E6A" w:rsidP="00163E6A">
      <w:pPr>
        <w:jc w:val="both"/>
        <w:rPr>
          <w:sz w:val="28"/>
          <w:szCs w:val="28"/>
        </w:rPr>
      </w:pPr>
      <w:proofErr w:type="gramStart"/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1, 52, 55 </w:t>
      </w:r>
      <w:r>
        <w:rPr>
          <w:sz w:val="28"/>
          <w:szCs w:val="28"/>
        </w:rPr>
        <w:t>– получены деньги в кассу предприятия с р</w:t>
      </w:r>
      <w:r w:rsidR="004962A7">
        <w:rPr>
          <w:sz w:val="28"/>
          <w:szCs w:val="28"/>
        </w:rPr>
        <w:t>асчетного, валютного, специального счетов</w:t>
      </w:r>
      <w:r>
        <w:rPr>
          <w:sz w:val="28"/>
          <w:szCs w:val="28"/>
        </w:rPr>
        <w:t>.</w:t>
      </w:r>
      <w:proofErr w:type="gramEnd"/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>– поступили деньги, находившиеся в пути.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60 – </w:t>
      </w:r>
      <w:r w:rsidRPr="004E26B7">
        <w:rPr>
          <w:sz w:val="28"/>
          <w:szCs w:val="28"/>
        </w:rPr>
        <w:t>возвращены средства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поставщиком.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62 </w:t>
      </w:r>
      <w:r>
        <w:rPr>
          <w:sz w:val="28"/>
          <w:szCs w:val="28"/>
        </w:rPr>
        <w:t>– оплачен счёт покупателем.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66 </w:t>
      </w:r>
      <w:r>
        <w:rPr>
          <w:sz w:val="28"/>
          <w:szCs w:val="28"/>
        </w:rPr>
        <w:t>– получен краткосрочный кредит или заём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67 </w:t>
      </w:r>
      <w:r>
        <w:rPr>
          <w:sz w:val="28"/>
          <w:szCs w:val="28"/>
        </w:rPr>
        <w:t>– получен долгосрочный кредит или заём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71 </w:t>
      </w:r>
      <w:r>
        <w:rPr>
          <w:sz w:val="28"/>
          <w:szCs w:val="28"/>
        </w:rPr>
        <w:t>– возвращены подотчётным лицом неизрасходованные суммы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73 </w:t>
      </w:r>
      <w:r>
        <w:rPr>
          <w:sz w:val="28"/>
          <w:szCs w:val="28"/>
        </w:rPr>
        <w:t>– возвращена работником предприятия сумма займа (возмещён материальный ущерб, причинённый предприятию).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75 </w:t>
      </w:r>
      <w:r>
        <w:rPr>
          <w:sz w:val="28"/>
          <w:szCs w:val="28"/>
        </w:rPr>
        <w:t>– поступили средства от учредителя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79 </w:t>
      </w:r>
      <w:r>
        <w:rPr>
          <w:sz w:val="28"/>
          <w:szCs w:val="28"/>
        </w:rPr>
        <w:t>– поступила выручка из подразделений хозяйства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80 </w:t>
      </w:r>
      <w:r>
        <w:rPr>
          <w:sz w:val="28"/>
          <w:szCs w:val="28"/>
        </w:rPr>
        <w:t>– внесён вклад в товарищество в виде ДС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86 </w:t>
      </w:r>
      <w:r>
        <w:rPr>
          <w:sz w:val="28"/>
          <w:szCs w:val="28"/>
        </w:rPr>
        <w:t>– поступили деньги из бюджета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91 </w:t>
      </w:r>
      <w:r>
        <w:rPr>
          <w:sz w:val="28"/>
          <w:szCs w:val="28"/>
        </w:rPr>
        <w:t>– внесена плата за аренду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91, 99 </w:t>
      </w:r>
      <w:r>
        <w:rPr>
          <w:sz w:val="28"/>
          <w:szCs w:val="28"/>
        </w:rPr>
        <w:t>– оприходованы излишки ДС при инвентаризации кассы.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51, 52, 55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>– возвращены в банк ДС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57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>– отправлены ДС в сберегательную кассу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60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>– оплачен счёт поставщика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70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 xml:space="preserve">– выдана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 xml:space="preserve"> из кассы предприятия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71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>– выдана под отчёт сумма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99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>– списаны потери ДС в связи с чрезвычайными ситуациями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94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>– выявлена недостача ДС в кассе при инвентаризации</w:t>
      </w:r>
    </w:p>
    <w:p w:rsidR="00163E6A" w:rsidRDefault="00163E6A" w:rsidP="00163E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Периодически в кассе проводится </w:t>
      </w:r>
      <w:r w:rsidRPr="00F3072F">
        <w:rPr>
          <w:b/>
          <w:sz w:val="28"/>
          <w:szCs w:val="28"/>
        </w:rPr>
        <w:t>инвентаризация</w:t>
      </w:r>
      <w:r>
        <w:rPr>
          <w:sz w:val="28"/>
          <w:szCs w:val="28"/>
        </w:rPr>
        <w:t xml:space="preserve"> (или ревизия), по её результатам оформляется акт инвентаризации. </w:t>
      </w:r>
      <w:r w:rsidRPr="00F3072F">
        <w:rPr>
          <w:sz w:val="28"/>
          <w:szCs w:val="28"/>
          <w:u w:val="single"/>
        </w:rPr>
        <w:t>Все излишки</w:t>
      </w:r>
      <w:r>
        <w:rPr>
          <w:sz w:val="28"/>
          <w:szCs w:val="28"/>
        </w:rPr>
        <w:t xml:space="preserve"> должны быть оприходованы, а </w:t>
      </w:r>
      <w:r w:rsidRPr="00F3072F">
        <w:rPr>
          <w:sz w:val="28"/>
          <w:szCs w:val="28"/>
          <w:u w:val="single"/>
        </w:rPr>
        <w:t>недостачи</w:t>
      </w:r>
      <w:r>
        <w:rPr>
          <w:sz w:val="28"/>
          <w:szCs w:val="28"/>
        </w:rPr>
        <w:t xml:space="preserve"> отнесены на МОЛ. </w:t>
      </w:r>
      <w:r w:rsidRPr="00F3072F">
        <w:rPr>
          <w:sz w:val="28"/>
          <w:szCs w:val="28"/>
          <w:u w:val="single"/>
        </w:rPr>
        <w:t>Сроки проведения</w:t>
      </w:r>
      <w:r>
        <w:rPr>
          <w:sz w:val="28"/>
          <w:szCs w:val="28"/>
        </w:rPr>
        <w:t xml:space="preserve"> инвентаризации устанавливаются руководителем предприятия. Также она проводится при смене кассира. </w:t>
      </w:r>
      <w:r w:rsidRPr="00F3072F">
        <w:rPr>
          <w:sz w:val="28"/>
          <w:szCs w:val="28"/>
          <w:u w:val="single"/>
        </w:rPr>
        <w:t>Остаток денежной наличности в кассе</w:t>
      </w:r>
      <w:r>
        <w:rPr>
          <w:sz w:val="28"/>
          <w:szCs w:val="28"/>
        </w:rPr>
        <w:t xml:space="preserve"> сверяют с данными учёта по кассовой книге. </w:t>
      </w:r>
      <w:r w:rsidRPr="00F3072F">
        <w:rPr>
          <w:sz w:val="28"/>
          <w:szCs w:val="28"/>
          <w:u w:val="single"/>
        </w:rPr>
        <w:t>Комиссия</w:t>
      </w:r>
      <w:r>
        <w:rPr>
          <w:sz w:val="28"/>
          <w:szCs w:val="28"/>
        </w:rPr>
        <w:t xml:space="preserve"> назначается приказом руководителя. Ответственность за соблюдение </w:t>
      </w:r>
      <w:r w:rsidRPr="00F3072F">
        <w:rPr>
          <w:i/>
          <w:sz w:val="28"/>
          <w:szCs w:val="28"/>
        </w:rPr>
        <w:t>Порядка ведения кассовых операций</w:t>
      </w:r>
      <w:r>
        <w:rPr>
          <w:sz w:val="28"/>
          <w:szCs w:val="28"/>
        </w:rPr>
        <w:t xml:space="preserve"> несут руководитель, гл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ухгалтер, кассир. Порядок ведения контролируют банки (не реже 1 раза в 2 года).</w:t>
      </w:r>
    </w:p>
    <w:p w:rsidR="00163E6A" w:rsidRDefault="00163E6A" w:rsidP="00163E6A">
      <w:pPr>
        <w:jc w:val="both"/>
        <w:rPr>
          <w:sz w:val="28"/>
          <w:szCs w:val="28"/>
        </w:rPr>
      </w:pPr>
    </w:p>
    <w:p w:rsidR="00163E6A" w:rsidRDefault="00163E6A" w:rsidP="00163E6A">
      <w:pPr>
        <w:jc w:val="both"/>
        <w:rPr>
          <w:sz w:val="28"/>
          <w:szCs w:val="28"/>
        </w:rPr>
      </w:pPr>
    </w:p>
    <w:p w:rsidR="00163E6A" w:rsidRDefault="00163E6A" w:rsidP="00163E6A">
      <w:pPr>
        <w:jc w:val="both"/>
        <w:rPr>
          <w:sz w:val="28"/>
          <w:szCs w:val="28"/>
        </w:rPr>
      </w:pPr>
    </w:p>
    <w:p w:rsidR="00163E6A" w:rsidRPr="004962A7" w:rsidRDefault="004962A7" w:rsidP="004962A7">
      <w:pPr>
        <w:ind w:firstLine="720"/>
        <w:jc w:val="both"/>
        <w:rPr>
          <w:b/>
          <w:sz w:val="28"/>
          <w:szCs w:val="28"/>
          <w:u w:val="single"/>
        </w:rPr>
      </w:pPr>
      <w:r w:rsidRPr="004962A7">
        <w:rPr>
          <w:b/>
          <w:sz w:val="28"/>
          <w:szCs w:val="28"/>
          <w:u w:val="single"/>
        </w:rPr>
        <w:t>4</w:t>
      </w:r>
      <w:r w:rsidR="00163E6A" w:rsidRPr="004962A7">
        <w:rPr>
          <w:b/>
          <w:sz w:val="28"/>
          <w:szCs w:val="28"/>
          <w:u w:val="single"/>
        </w:rPr>
        <w:t>. Учет операций по расчётному счёту</w:t>
      </w:r>
    </w:p>
    <w:p w:rsidR="00163E6A" w:rsidRPr="004962A7" w:rsidRDefault="00163E6A" w:rsidP="00163E6A">
      <w:pPr>
        <w:jc w:val="center"/>
        <w:rPr>
          <w:sz w:val="28"/>
          <w:szCs w:val="28"/>
        </w:rPr>
      </w:pPr>
    </w:p>
    <w:p w:rsidR="004962A7" w:rsidRDefault="00163E6A" w:rsidP="00163E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предприятие вправе открыть в любом банке </w:t>
      </w:r>
      <w:proofErr w:type="gramStart"/>
      <w:r>
        <w:rPr>
          <w:sz w:val="28"/>
          <w:szCs w:val="28"/>
        </w:rPr>
        <w:t>расчётный</w:t>
      </w:r>
      <w:proofErr w:type="gramEnd"/>
      <w:r>
        <w:rPr>
          <w:sz w:val="28"/>
          <w:szCs w:val="28"/>
        </w:rPr>
        <w:t xml:space="preserve"> и другие счета для осуществления своей деятельности. </w:t>
      </w:r>
    </w:p>
    <w:p w:rsidR="00163E6A" w:rsidRPr="009E5656" w:rsidRDefault="00163E6A" w:rsidP="00163E6A">
      <w:pPr>
        <w:ind w:firstLine="720"/>
        <w:jc w:val="both"/>
        <w:rPr>
          <w:sz w:val="28"/>
          <w:szCs w:val="28"/>
          <w:u w:val="single"/>
        </w:rPr>
      </w:pPr>
      <w:r w:rsidRPr="009E5656">
        <w:rPr>
          <w:sz w:val="28"/>
          <w:szCs w:val="28"/>
          <w:u w:val="single"/>
        </w:rPr>
        <w:t>Для открытия расчётного счёта:</w:t>
      </w:r>
    </w:p>
    <w:p w:rsidR="004962A7" w:rsidRPr="009E5656" w:rsidRDefault="004962A7" w:rsidP="004962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5656">
        <w:rPr>
          <w:rFonts w:eastAsiaTheme="minorHAnsi"/>
          <w:sz w:val="28"/>
          <w:szCs w:val="28"/>
          <w:lang w:eastAsia="en-US"/>
        </w:rPr>
        <w:t xml:space="preserve">Документы и сведения, которые вам потребуются, предусмотрены законодательством РФ, Инструкцией Банка России от 30.06.2021 №204-И и банковскими правилами. Документы представляются в виде оригиналов или заверенных копий. Порядок изготовления и </w:t>
      </w:r>
      <w:proofErr w:type="gramStart"/>
      <w:r w:rsidRPr="009E5656">
        <w:rPr>
          <w:rFonts w:eastAsiaTheme="minorHAnsi"/>
          <w:sz w:val="28"/>
          <w:szCs w:val="28"/>
          <w:lang w:eastAsia="en-US"/>
        </w:rPr>
        <w:t>заверения копий</w:t>
      </w:r>
      <w:proofErr w:type="gramEnd"/>
      <w:r w:rsidRPr="009E5656">
        <w:rPr>
          <w:rFonts w:eastAsiaTheme="minorHAnsi"/>
          <w:sz w:val="28"/>
          <w:szCs w:val="28"/>
          <w:lang w:eastAsia="en-US"/>
        </w:rPr>
        <w:t>, а также получения и подтверждения достоверности электронных документов устанавливается банковскими правилами (п. 3.1 указанной Инструкции).</w:t>
      </w:r>
    </w:p>
    <w:p w:rsidR="004962A7" w:rsidRPr="009E5656" w:rsidRDefault="004962A7" w:rsidP="004962A7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 w:rsidRPr="009E5656">
        <w:rPr>
          <w:rFonts w:eastAsiaTheme="minorHAnsi"/>
          <w:sz w:val="28"/>
          <w:szCs w:val="28"/>
          <w:lang w:eastAsia="en-US"/>
        </w:rPr>
        <w:t xml:space="preserve">Конкретный перечень документов и форму их представления </w:t>
      </w:r>
      <w:r w:rsidR="009E5656">
        <w:rPr>
          <w:rFonts w:eastAsiaTheme="minorHAnsi"/>
          <w:sz w:val="28"/>
          <w:szCs w:val="28"/>
          <w:lang w:eastAsia="en-US"/>
        </w:rPr>
        <w:t xml:space="preserve">необходимо </w:t>
      </w:r>
      <w:r w:rsidRPr="009E5656">
        <w:rPr>
          <w:rFonts w:eastAsiaTheme="minorHAnsi"/>
          <w:sz w:val="28"/>
          <w:szCs w:val="28"/>
          <w:lang w:eastAsia="en-US"/>
        </w:rPr>
        <w:t xml:space="preserve">уточнить в банке, поскольку кредитные организации самостоятельно определяют порядок открытия счета, перечень документов и сведений, необходимых для этого, в банковских правилах (п. п. 1.4, </w:t>
      </w:r>
      <w:hyperlink r:id="rId6" w:history="1">
        <w:r w:rsidRPr="009E5656">
          <w:rPr>
            <w:rFonts w:eastAsiaTheme="minorHAnsi"/>
            <w:sz w:val="28"/>
            <w:szCs w:val="28"/>
            <w:lang w:eastAsia="en-US"/>
          </w:rPr>
          <w:t>8.1</w:t>
        </w:r>
      </w:hyperlink>
      <w:r w:rsidRPr="009E5656">
        <w:rPr>
          <w:rFonts w:eastAsiaTheme="minorHAnsi"/>
          <w:sz w:val="28"/>
          <w:szCs w:val="28"/>
          <w:lang w:eastAsia="en-US"/>
        </w:rPr>
        <w:t xml:space="preserve"> Инструкции Банка России от 30.06.2021 </w:t>
      </w:r>
      <w:r w:rsidR="009E5656">
        <w:rPr>
          <w:rFonts w:eastAsiaTheme="minorHAnsi"/>
          <w:sz w:val="28"/>
          <w:szCs w:val="28"/>
          <w:lang w:eastAsia="en-US"/>
        </w:rPr>
        <w:t>№</w:t>
      </w:r>
      <w:r w:rsidRPr="009E5656">
        <w:rPr>
          <w:rFonts w:eastAsiaTheme="minorHAnsi"/>
          <w:sz w:val="28"/>
          <w:szCs w:val="28"/>
          <w:lang w:eastAsia="en-US"/>
        </w:rPr>
        <w:t xml:space="preserve">204-И). Кроме того, потребуются дополнительные документы и сведения, которые нужны банку в целях противодействия отмыванию денег и финансированию терроризма (ПОД/ФТ). Они предусмотрены Приложениями </w:t>
      </w:r>
      <w:r w:rsidR="009E5656">
        <w:rPr>
          <w:rFonts w:eastAsiaTheme="minorHAnsi"/>
          <w:sz w:val="28"/>
          <w:szCs w:val="28"/>
          <w:lang w:eastAsia="en-US"/>
        </w:rPr>
        <w:t>№№</w:t>
      </w:r>
      <w:r w:rsidRPr="009E5656">
        <w:rPr>
          <w:rFonts w:eastAsiaTheme="minorHAnsi"/>
          <w:sz w:val="28"/>
          <w:szCs w:val="28"/>
          <w:lang w:eastAsia="en-US"/>
        </w:rPr>
        <w:t xml:space="preserve">1, </w:t>
      </w:r>
      <w:hyperlink r:id="rId7" w:history="1">
        <w:r w:rsidRPr="009E5656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9E5656">
        <w:rPr>
          <w:rFonts w:eastAsiaTheme="minorHAnsi"/>
          <w:sz w:val="28"/>
          <w:szCs w:val="28"/>
          <w:lang w:eastAsia="en-US"/>
        </w:rPr>
        <w:t xml:space="preserve"> к Положению Банка России от 15.10.2015 </w:t>
      </w:r>
      <w:r w:rsidR="009E5656">
        <w:rPr>
          <w:rFonts w:eastAsiaTheme="minorHAnsi"/>
          <w:sz w:val="28"/>
          <w:szCs w:val="28"/>
          <w:lang w:eastAsia="en-US"/>
        </w:rPr>
        <w:t>№</w:t>
      </w:r>
      <w:r w:rsidRPr="009E5656">
        <w:rPr>
          <w:rFonts w:eastAsiaTheme="minorHAnsi"/>
          <w:sz w:val="28"/>
          <w:szCs w:val="28"/>
          <w:lang w:eastAsia="en-US"/>
        </w:rPr>
        <w:t>499-П (п. 2.1 этого Положения). Перечень иных документов и сведений, требуемых в указанных целях, банки могут самостоятельно определять в правилах внутреннего контроля (п. 2.1 данного Положения).</w:t>
      </w:r>
    </w:p>
    <w:p w:rsidR="004962A7" w:rsidRPr="009E5656" w:rsidRDefault="004962A7" w:rsidP="004962A7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 w:rsidRPr="009E5656">
        <w:rPr>
          <w:rFonts w:eastAsiaTheme="minorHAnsi"/>
          <w:sz w:val="28"/>
          <w:szCs w:val="28"/>
          <w:lang w:eastAsia="en-US"/>
        </w:rPr>
        <w:t xml:space="preserve">Если для открытия счета обращается представитель, понадобятся документы (сведения) для установления его личности и подтверждения полномочий (п. 1.6 Инструкции Банка России от 30.06.2021 </w:t>
      </w:r>
      <w:r w:rsidR="009E5656">
        <w:rPr>
          <w:rFonts w:eastAsiaTheme="minorHAnsi"/>
          <w:sz w:val="28"/>
          <w:szCs w:val="28"/>
          <w:lang w:eastAsia="en-US"/>
        </w:rPr>
        <w:t>№</w:t>
      </w:r>
      <w:r w:rsidRPr="009E5656">
        <w:rPr>
          <w:rFonts w:eastAsiaTheme="minorHAnsi"/>
          <w:sz w:val="28"/>
          <w:szCs w:val="28"/>
          <w:lang w:eastAsia="en-US"/>
        </w:rPr>
        <w:t>204-И).</w:t>
      </w:r>
    </w:p>
    <w:p w:rsidR="004962A7" w:rsidRPr="009E5656" w:rsidRDefault="004962A7" w:rsidP="004962A7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 w:rsidRPr="009E5656">
        <w:rPr>
          <w:rFonts w:eastAsiaTheme="minorHAnsi"/>
          <w:sz w:val="28"/>
          <w:szCs w:val="28"/>
          <w:lang w:eastAsia="en-US"/>
        </w:rPr>
        <w:t xml:space="preserve">Кроме того, потребуются документы (сведения) для установления личности представителя - лица, уполномоченного распоряжаться средствами на счете, и сведения о документах, подтверждающих его полномочия (п. п. 1.6, 3.2 Инструкции Банка России от 30.06.2021 </w:t>
      </w:r>
      <w:r w:rsidR="009E5656">
        <w:rPr>
          <w:rFonts w:eastAsiaTheme="minorHAnsi"/>
          <w:sz w:val="28"/>
          <w:szCs w:val="28"/>
          <w:lang w:eastAsia="en-US"/>
        </w:rPr>
        <w:t>№</w:t>
      </w:r>
      <w:r w:rsidRPr="009E5656">
        <w:rPr>
          <w:rFonts w:eastAsiaTheme="minorHAnsi"/>
          <w:sz w:val="28"/>
          <w:szCs w:val="28"/>
          <w:lang w:eastAsia="en-US"/>
        </w:rPr>
        <w:t>204-И).</w:t>
      </w:r>
    </w:p>
    <w:p w:rsidR="004962A7" w:rsidRPr="009E5656" w:rsidRDefault="004962A7" w:rsidP="004962A7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 w:rsidRPr="009E5656">
        <w:rPr>
          <w:rFonts w:eastAsiaTheme="minorHAnsi"/>
          <w:sz w:val="28"/>
          <w:szCs w:val="28"/>
          <w:lang w:eastAsia="en-US"/>
        </w:rPr>
        <w:t xml:space="preserve">Нужны также копии документов (реквизиты документов), удостоверяющих личность клиента банка и иных лиц, чью личность устанавливают при открытии счета (п. 1.7 Инструкции Банка России от 30.06.2021 </w:t>
      </w:r>
      <w:r w:rsidR="009E5656">
        <w:rPr>
          <w:rFonts w:eastAsiaTheme="minorHAnsi"/>
          <w:sz w:val="28"/>
          <w:szCs w:val="28"/>
          <w:lang w:eastAsia="en-US"/>
        </w:rPr>
        <w:t>№</w:t>
      </w:r>
      <w:r w:rsidRPr="009E5656">
        <w:rPr>
          <w:rFonts w:eastAsiaTheme="minorHAnsi"/>
          <w:sz w:val="28"/>
          <w:szCs w:val="28"/>
          <w:lang w:eastAsia="en-US"/>
        </w:rPr>
        <w:t>204-И).</w:t>
      </w:r>
    </w:p>
    <w:p w:rsidR="004962A7" w:rsidRPr="009E5656" w:rsidRDefault="004962A7" w:rsidP="004962A7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 w:rsidRPr="009E5656">
        <w:rPr>
          <w:rFonts w:eastAsiaTheme="minorHAnsi"/>
          <w:sz w:val="28"/>
          <w:szCs w:val="28"/>
          <w:lang w:eastAsia="en-US"/>
        </w:rPr>
        <w:t>По общему правилу требуется карточка с образцами подписей и оттиска печати по форме, используемой банком и указанной в банковских правилах. Она представляется для проверки соответствия подписей и печати на бумажных распоряжениях о переводе средств со счета. Подлинность подписей свидетельствует нотариус или уполномоченный работник банка (</w:t>
      </w:r>
      <w:hyperlink r:id="rId8" w:history="1">
        <w:r w:rsidRPr="009E5656">
          <w:rPr>
            <w:rFonts w:eastAsiaTheme="minorHAnsi"/>
            <w:sz w:val="28"/>
            <w:szCs w:val="28"/>
            <w:lang w:eastAsia="en-US"/>
          </w:rPr>
          <w:t>п. п. 5.1</w:t>
        </w:r>
      </w:hyperlink>
      <w:r w:rsidRPr="009E5656">
        <w:rPr>
          <w:rFonts w:eastAsiaTheme="minorHAnsi"/>
          <w:sz w:val="28"/>
          <w:szCs w:val="28"/>
          <w:lang w:eastAsia="en-US"/>
        </w:rPr>
        <w:t xml:space="preserve">, 5.3, 5.6, 5.7 Инструкции Банка России от 30.06.2021 </w:t>
      </w:r>
      <w:r w:rsidR="009E5656">
        <w:rPr>
          <w:rFonts w:eastAsiaTheme="minorHAnsi"/>
          <w:sz w:val="28"/>
          <w:szCs w:val="28"/>
          <w:lang w:eastAsia="en-US"/>
        </w:rPr>
        <w:t>№</w:t>
      </w:r>
      <w:r w:rsidRPr="009E5656">
        <w:rPr>
          <w:rFonts w:eastAsiaTheme="minorHAnsi"/>
          <w:sz w:val="28"/>
          <w:szCs w:val="28"/>
          <w:lang w:eastAsia="en-US"/>
        </w:rPr>
        <w:t>204-И).</w:t>
      </w:r>
    </w:p>
    <w:p w:rsidR="004962A7" w:rsidRPr="009E5656" w:rsidRDefault="004962A7" w:rsidP="004962A7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 w:rsidRPr="009E5656">
        <w:rPr>
          <w:rFonts w:eastAsiaTheme="minorHAnsi"/>
          <w:sz w:val="28"/>
          <w:szCs w:val="28"/>
          <w:lang w:eastAsia="en-US"/>
        </w:rPr>
        <w:lastRenderedPageBreak/>
        <w:t>Для получения документов и сведений банк вправе использовать любые источники информации, доступные на законных основаниях (п. 1.9 Инструкции Банка России от 30.06.2021 N 204-И).</w:t>
      </w:r>
    </w:p>
    <w:p w:rsidR="004962A7" w:rsidRPr="009E5656" w:rsidRDefault="004962A7" w:rsidP="004962A7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 w:rsidRPr="009E5656">
        <w:rPr>
          <w:rFonts w:eastAsiaTheme="minorHAnsi"/>
          <w:sz w:val="28"/>
          <w:szCs w:val="28"/>
          <w:lang w:eastAsia="en-US"/>
        </w:rPr>
        <w:t xml:space="preserve">Без документов и сведений для идентификации клиента банка и его представителя невозможно открыть счет. Это следует из п. 1.2 Инструкции Банка России от 30.06.2021 </w:t>
      </w:r>
      <w:r w:rsidR="009E5656">
        <w:rPr>
          <w:rFonts w:eastAsiaTheme="minorHAnsi"/>
          <w:sz w:val="28"/>
          <w:szCs w:val="28"/>
          <w:lang w:eastAsia="en-US"/>
        </w:rPr>
        <w:t>№</w:t>
      </w:r>
      <w:r w:rsidRPr="009E5656">
        <w:rPr>
          <w:rFonts w:eastAsiaTheme="minorHAnsi"/>
          <w:sz w:val="28"/>
          <w:szCs w:val="28"/>
          <w:lang w:eastAsia="en-US"/>
        </w:rPr>
        <w:t>204-И. Потребуются некоторые сведения или документы, в частности:</w:t>
      </w:r>
    </w:p>
    <w:p w:rsidR="004962A7" w:rsidRPr="009E5656" w:rsidRDefault="004962A7" w:rsidP="004962A7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 w:rsidRPr="009E5656">
        <w:rPr>
          <w:rFonts w:eastAsiaTheme="minorHAnsi"/>
          <w:sz w:val="28"/>
          <w:szCs w:val="28"/>
          <w:lang w:eastAsia="en-US"/>
        </w:rPr>
        <w:t xml:space="preserve">сведения (документы) о наименовании, организационно-правовой форме, ИНН (КИО), адресе </w:t>
      </w:r>
      <w:proofErr w:type="spellStart"/>
      <w:r w:rsidRPr="009E5656">
        <w:rPr>
          <w:rFonts w:eastAsiaTheme="minorHAnsi"/>
          <w:sz w:val="28"/>
          <w:szCs w:val="28"/>
          <w:lang w:eastAsia="en-US"/>
        </w:rPr>
        <w:t>юрлица</w:t>
      </w:r>
      <w:proofErr w:type="spellEnd"/>
      <w:r w:rsidRPr="009E5656">
        <w:rPr>
          <w:rFonts w:eastAsiaTheme="minorHAnsi"/>
          <w:sz w:val="28"/>
          <w:szCs w:val="28"/>
          <w:lang w:eastAsia="en-US"/>
        </w:rPr>
        <w:t xml:space="preserve">, ОГРН резидента (п. 1 Приложения 2 к Положению Банка России от 15.10.2015 </w:t>
      </w:r>
      <w:r w:rsidR="009E5656">
        <w:rPr>
          <w:rFonts w:eastAsiaTheme="minorHAnsi"/>
          <w:sz w:val="28"/>
          <w:szCs w:val="28"/>
          <w:lang w:eastAsia="en-US"/>
        </w:rPr>
        <w:t>№</w:t>
      </w:r>
      <w:r w:rsidRPr="009E5656">
        <w:rPr>
          <w:rFonts w:eastAsiaTheme="minorHAnsi"/>
          <w:sz w:val="28"/>
          <w:szCs w:val="28"/>
          <w:lang w:eastAsia="en-US"/>
        </w:rPr>
        <w:t>499-П);</w:t>
      </w:r>
    </w:p>
    <w:p w:rsidR="004962A7" w:rsidRPr="009E5656" w:rsidRDefault="004962A7" w:rsidP="004962A7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 w:rsidRPr="009E5656">
        <w:rPr>
          <w:rFonts w:eastAsiaTheme="minorHAnsi"/>
          <w:sz w:val="28"/>
          <w:szCs w:val="28"/>
          <w:lang w:eastAsia="en-US"/>
        </w:rPr>
        <w:t>документы о финансовом положении. Это могут быть, например, копии годовой бухгалтерской отчетности и (или) налоговой декларации. Конкретные виды и количество документов определяет банк в правилах внутреннего контроля в целях ПОД/ФТ (п. 2.7 Приложения 2 к указанному Положению);</w:t>
      </w:r>
    </w:p>
    <w:p w:rsidR="004962A7" w:rsidRPr="009E5656" w:rsidRDefault="004962A7" w:rsidP="004962A7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 w:rsidRPr="009E5656">
        <w:rPr>
          <w:rFonts w:eastAsiaTheme="minorHAnsi"/>
          <w:sz w:val="28"/>
          <w:szCs w:val="28"/>
          <w:lang w:eastAsia="en-US"/>
        </w:rPr>
        <w:t xml:space="preserve">сведения о целях установления и предполагаемом характере деловых отношений с банком и о целях ФХД. В частности, нужно будет указать, какие операции по счету вы планируете в течение определенного периода (месяц, квартал и пр.), сколько будет </w:t>
      </w:r>
      <w:proofErr w:type="gramStart"/>
      <w:r w:rsidRPr="009E5656">
        <w:rPr>
          <w:rFonts w:eastAsiaTheme="minorHAnsi"/>
          <w:sz w:val="28"/>
          <w:szCs w:val="28"/>
          <w:lang w:eastAsia="en-US"/>
        </w:rPr>
        <w:t>операций</w:t>
      </w:r>
      <w:proofErr w:type="gramEnd"/>
      <w:r w:rsidRPr="009E5656">
        <w:rPr>
          <w:rFonts w:eastAsiaTheme="minorHAnsi"/>
          <w:sz w:val="28"/>
          <w:szCs w:val="28"/>
          <w:lang w:eastAsia="en-US"/>
        </w:rPr>
        <w:t xml:space="preserve"> и на </w:t>
      </w:r>
      <w:proofErr w:type="gramStart"/>
      <w:r w:rsidRPr="009E5656">
        <w:rPr>
          <w:rFonts w:eastAsiaTheme="minorHAnsi"/>
          <w:sz w:val="28"/>
          <w:szCs w:val="28"/>
          <w:lang w:eastAsia="en-US"/>
        </w:rPr>
        <w:t>какую</w:t>
      </w:r>
      <w:proofErr w:type="gramEnd"/>
      <w:r w:rsidRPr="009E5656">
        <w:rPr>
          <w:rFonts w:eastAsiaTheme="minorHAnsi"/>
          <w:sz w:val="28"/>
          <w:szCs w:val="28"/>
          <w:lang w:eastAsia="en-US"/>
        </w:rPr>
        <w:t xml:space="preserve"> сумму. Эти сведения представляются однократно при приеме на обслуживание и обновляются, если возникнут сомнения в их достоверности (п. 2.6 Приложения 2 к названному Положению).</w:t>
      </w:r>
    </w:p>
    <w:p w:rsidR="004962A7" w:rsidRPr="009E5656" w:rsidRDefault="004962A7" w:rsidP="004962A7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 w:rsidRPr="009E5656">
        <w:rPr>
          <w:rFonts w:eastAsiaTheme="minorHAnsi"/>
          <w:sz w:val="28"/>
          <w:szCs w:val="28"/>
          <w:lang w:eastAsia="en-US"/>
        </w:rPr>
        <w:t xml:space="preserve">Для открытия счета вам могут понадобиться и иные документы. Обычно требуются заявление, учредительный документ </w:t>
      </w:r>
      <w:proofErr w:type="spellStart"/>
      <w:r w:rsidRPr="009E5656">
        <w:rPr>
          <w:rFonts w:eastAsiaTheme="minorHAnsi"/>
          <w:sz w:val="28"/>
          <w:szCs w:val="28"/>
          <w:lang w:eastAsia="en-US"/>
        </w:rPr>
        <w:t>юрлица</w:t>
      </w:r>
      <w:proofErr w:type="spellEnd"/>
      <w:r w:rsidRPr="009E5656">
        <w:rPr>
          <w:rFonts w:eastAsiaTheme="minorHAnsi"/>
          <w:sz w:val="28"/>
          <w:szCs w:val="28"/>
          <w:lang w:eastAsia="en-US"/>
        </w:rPr>
        <w:t xml:space="preserve"> и документ, подтверждающий полномочия его единоличного исполнительного органа. Перечень может быть другим в зависимости от требований банка.</w:t>
      </w:r>
    </w:p>
    <w:p w:rsidR="004962A7" w:rsidRDefault="004962A7" w:rsidP="004962A7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Сообщать об открытии счета</w:t>
      </w:r>
      <w:r>
        <w:rPr>
          <w:rFonts w:eastAsiaTheme="minorHAnsi"/>
          <w:sz w:val="28"/>
          <w:szCs w:val="28"/>
          <w:lang w:eastAsia="en-US"/>
        </w:rPr>
        <w:t xml:space="preserve"> в банке на территории России в налоговый орган и внебюджетные фонды организации не нужно, поскольку законом это не предусмотрено.</w:t>
      </w:r>
    </w:p>
    <w:p w:rsidR="004962A7" w:rsidRDefault="004962A7" w:rsidP="004962A7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Банк сообщает об открытии расчетного счета</w:t>
      </w:r>
      <w:r>
        <w:rPr>
          <w:rFonts w:eastAsiaTheme="minorHAnsi"/>
          <w:sz w:val="28"/>
          <w:szCs w:val="28"/>
          <w:lang w:eastAsia="en-US"/>
        </w:rPr>
        <w:t xml:space="preserve"> организации:</w:t>
      </w:r>
    </w:p>
    <w:p w:rsidR="004962A7" w:rsidRDefault="004962A7" w:rsidP="004962A7">
      <w:pPr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налоговый орган по месту своего нахождения в течение трех дней со дня открытия счета (</w:t>
      </w:r>
      <w:r>
        <w:rPr>
          <w:rFonts w:eastAsiaTheme="minorHAnsi"/>
          <w:color w:val="0000FF"/>
          <w:sz w:val="28"/>
          <w:szCs w:val="28"/>
          <w:lang w:eastAsia="en-US"/>
        </w:rPr>
        <w:t>п. 1.1 ст. 86</w:t>
      </w:r>
      <w:r>
        <w:rPr>
          <w:rFonts w:eastAsiaTheme="minorHAnsi"/>
          <w:sz w:val="28"/>
          <w:szCs w:val="28"/>
          <w:lang w:eastAsia="en-US"/>
        </w:rPr>
        <w:t xml:space="preserve"> НК РФ). Сообщение направляется в электронном виде в Порядке, установленном </w:t>
      </w:r>
      <w:r>
        <w:rPr>
          <w:rFonts w:eastAsiaTheme="minorHAnsi"/>
          <w:color w:val="0000FF"/>
          <w:sz w:val="28"/>
          <w:szCs w:val="28"/>
          <w:lang w:eastAsia="en-US"/>
        </w:rPr>
        <w:t>Положением</w:t>
      </w:r>
      <w:r>
        <w:rPr>
          <w:rFonts w:eastAsiaTheme="minorHAnsi"/>
          <w:sz w:val="28"/>
          <w:szCs w:val="28"/>
          <w:lang w:eastAsia="en-US"/>
        </w:rPr>
        <w:t xml:space="preserve"> Банка России от 07.09.2007 </w:t>
      </w:r>
      <w:r w:rsidR="009E56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311-П. </w:t>
      </w:r>
      <w:r>
        <w:rPr>
          <w:rFonts w:eastAsiaTheme="minorHAnsi"/>
          <w:color w:val="0000FF"/>
          <w:sz w:val="28"/>
          <w:szCs w:val="28"/>
          <w:lang w:eastAsia="en-US"/>
        </w:rPr>
        <w:t>Форма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color w:val="0000FF"/>
          <w:sz w:val="28"/>
          <w:szCs w:val="28"/>
          <w:lang w:eastAsia="en-US"/>
        </w:rPr>
        <w:t>Формат</w:t>
      </w:r>
      <w:r>
        <w:rPr>
          <w:rFonts w:eastAsiaTheme="minorHAnsi"/>
          <w:sz w:val="28"/>
          <w:szCs w:val="28"/>
          <w:lang w:eastAsia="en-US"/>
        </w:rPr>
        <w:t xml:space="preserve"> сообщения утверждены Приказом ФНС России от 28.05.2020 </w:t>
      </w:r>
      <w:r w:rsidR="009E56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>ЕД-7-14/354@;</w:t>
      </w:r>
    </w:p>
    <w:p w:rsidR="004962A7" w:rsidRDefault="004962A7" w:rsidP="004962A7">
      <w:pPr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территориальный орган СФР РФ по месту своего нахождения в течение пяти рабочих дней со дня открытия счета (</w:t>
      </w:r>
      <w:r>
        <w:rPr>
          <w:rFonts w:eastAsiaTheme="minorHAnsi"/>
          <w:color w:val="0000FF"/>
          <w:sz w:val="28"/>
          <w:szCs w:val="28"/>
          <w:lang w:eastAsia="en-US"/>
        </w:rPr>
        <w:t>п. 1.1 ст. 22.2</w:t>
      </w:r>
      <w:r>
        <w:rPr>
          <w:rFonts w:eastAsiaTheme="minorHAnsi"/>
          <w:sz w:val="28"/>
          <w:szCs w:val="28"/>
          <w:lang w:eastAsia="en-US"/>
        </w:rPr>
        <w:t xml:space="preserve"> Закона о страховании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от несчастных случаев на производстве). Сообщение направляется в электронном виде в порядке, установленном </w:t>
      </w:r>
      <w:r>
        <w:rPr>
          <w:rFonts w:eastAsiaTheme="minorHAnsi"/>
          <w:color w:val="0000FF"/>
          <w:sz w:val="28"/>
          <w:szCs w:val="28"/>
          <w:lang w:eastAsia="en-US"/>
        </w:rPr>
        <w:t>Положением</w:t>
      </w:r>
      <w:r>
        <w:rPr>
          <w:rFonts w:eastAsiaTheme="minorHAnsi"/>
          <w:sz w:val="28"/>
          <w:szCs w:val="28"/>
          <w:lang w:eastAsia="en-US"/>
        </w:rPr>
        <w:t xml:space="preserve"> Банка России от 05.12.2016 </w:t>
      </w:r>
      <w:r w:rsidR="009E56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562-П, по </w:t>
      </w:r>
      <w:r>
        <w:rPr>
          <w:rFonts w:eastAsiaTheme="minorHAnsi"/>
          <w:color w:val="0000FF"/>
          <w:sz w:val="28"/>
          <w:szCs w:val="28"/>
          <w:lang w:eastAsia="en-US"/>
        </w:rPr>
        <w:t>форме</w:t>
      </w:r>
      <w:r>
        <w:rPr>
          <w:rFonts w:eastAsiaTheme="minorHAnsi"/>
          <w:sz w:val="28"/>
          <w:szCs w:val="28"/>
          <w:lang w:eastAsia="en-US"/>
        </w:rPr>
        <w:t xml:space="preserve">, приведенной в Приложении </w:t>
      </w:r>
      <w:r w:rsidR="009E56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1 к Приказу СФР от 22.05.2023 </w:t>
      </w:r>
      <w:r w:rsidR="009E56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>887 (</w:t>
      </w:r>
      <w:r>
        <w:rPr>
          <w:rFonts w:eastAsiaTheme="minorHAnsi"/>
          <w:color w:val="0000FF"/>
          <w:sz w:val="28"/>
          <w:szCs w:val="28"/>
          <w:lang w:eastAsia="en-US"/>
        </w:rPr>
        <w:t>ч. 19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color w:val="0000FF"/>
          <w:sz w:val="28"/>
          <w:szCs w:val="28"/>
          <w:lang w:eastAsia="en-US"/>
        </w:rPr>
        <w:t>20 ст. 18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14.07.2022 </w:t>
      </w:r>
      <w:r w:rsidR="009E56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>236-ФЗ).</w:t>
      </w:r>
    </w:p>
    <w:p w:rsidR="004962A7" w:rsidRDefault="004962A7" w:rsidP="004962A7">
      <w:pPr>
        <w:autoSpaceDE w:val="0"/>
        <w:autoSpaceDN w:val="0"/>
        <w:adjustRightInd w:val="0"/>
        <w:jc w:val="both"/>
        <w:rPr>
          <w:rFonts w:eastAsiaTheme="minorHAnsi"/>
          <w:sz w:val="32"/>
          <w:szCs w:val="32"/>
          <w:lang w:eastAsia="en-US"/>
        </w:rPr>
      </w:pPr>
    </w:p>
    <w:p w:rsidR="004962A7" w:rsidRDefault="004962A7" w:rsidP="004962A7">
      <w:pPr>
        <w:autoSpaceDE w:val="0"/>
        <w:autoSpaceDN w:val="0"/>
        <w:adjustRightInd w:val="0"/>
        <w:outlineLvl w:val="0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b/>
          <w:bCs/>
          <w:sz w:val="32"/>
          <w:szCs w:val="32"/>
          <w:lang w:eastAsia="en-US"/>
        </w:rPr>
        <w:t>Как российскому юридическому лицу открыть валютный счет в банке на территории Российской Федерации</w:t>
      </w:r>
    </w:p>
    <w:p w:rsidR="004962A7" w:rsidRDefault="004962A7" w:rsidP="004962A7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Российская организация может без ограничений открывать счета в иностранной валюте, но только в </w:t>
      </w:r>
      <w:r>
        <w:rPr>
          <w:rFonts w:eastAsiaTheme="minorHAnsi"/>
          <w:color w:val="0000FF"/>
          <w:sz w:val="28"/>
          <w:szCs w:val="28"/>
          <w:lang w:eastAsia="en-US"/>
        </w:rPr>
        <w:t>уполномоченных банках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hyperlink r:id="rId9" w:history="1">
        <w:proofErr w:type="gramStart"/>
        <w:r>
          <w:rPr>
            <w:rFonts w:eastAsiaTheme="minorHAnsi"/>
            <w:color w:val="0000FF"/>
            <w:sz w:val="28"/>
            <w:szCs w:val="28"/>
            <w:lang w:eastAsia="en-US"/>
          </w:rPr>
          <w:t>ч</w:t>
        </w:r>
        <w:proofErr w:type="gramEnd"/>
        <w:r>
          <w:rPr>
            <w:rFonts w:eastAsiaTheme="minorHAnsi"/>
            <w:color w:val="0000FF"/>
            <w:sz w:val="28"/>
            <w:szCs w:val="28"/>
            <w:lang w:eastAsia="en-US"/>
          </w:rPr>
          <w:t>. 1 ст. 14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о валютном регулировании, </w:t>
      </w:r>
      <w:proofErr w:type="spellStart"/>
      <w:r>
        <w:rPr>
          <w:rFonts w:eastAsiaTheme="minorHAnsi"/>
          <w:color w:val="0000FF"/>
          <w:sz w:val="28"/>
          <w:szCs w:val="28"/>
          <w:lang w:eastAsia="en-US"/>
        </w:rPr>
        <w:t>пп</w:t>
      </w:r>
      <w:proofErr w:type="spellEnd"/>
      <w:r>
        <w:rPr>
          <w:rFonts w:eastAsiaTheme="minorHAnsi"/>
          <w:color w:val="0000FF"/>
          <w:sz w:val="28"/>
          <w:szCs w:val="28"/>
          <w:lang w:eastAsia="en-US"/>
        </w:rPr>
        <w:t>. 1 п. 1 ст. 246.2</w:t>
      </w:r>
      <w:r>
        <w:rPr>
          <w:rFonts w:eastAsiaTheme="minorHAnsi"/>
          <w:sz w:val="28"/>
          <w:szCs w:val="28"/>
          <w:lang w:eastAsia="en-US"/>
        </w:rPr>
        <w:t xml:space="preserve"> НК РФ).</w:t>
      </w:r>
    </w:p>
    <w:p w:rsidR="004962A7" w:rsidRDefault="004962A7" w:rsidP="004962A7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открытия счета понадобятся те же </w:t>
      </w:r>
      <w:r>
        <w:rPr>
          <w:rFonts w:eastAsiaTheme="minorHAnsi"/>
          <w:color w:val="0000FF"/>
          <w:sz w:val="28"/>
          <w:szCs w:val="28"/>
          <w:lang w:eastAsia="en-US"/>
        </w:rPr>
        <w:t>документы</w:t>
      </w:r>
      <w:r>
        <w:rPr>
          <w:rFonts w:eastAsiaTheme="minorHAnsi"/>
          <w:sz w:val="28"/>
          <w:szCs w:val="28"/>
          <w:lang w:eastAsia="en-US"/>
        </w:rPr>
        <w:t>, что и при открытии расчетного счета в рублях. Порядок действий тот же - предоставляете в банк документы, заключаете договор. Специальный порядок для открытия валютного счета не установлен.</w:t>
      </w:r>
    </w:p>
    <w:p w:rsidR="00163E6A" w:rsidRDefault="00163E6A" w:rsidP="004962A7">
      <w:pPr>
        <w:ind w:left="720"/>
        <w:jc w:val="both"/>
        <w:rPr>
          <w:sz w:val="28"/>
          <w:szCs w:val="28"/>
        </w:rPr>
      </w:pPr>
    </w:p>
    <w:p w:rsidR="00163E6A" w:rsidRDefault="00163E6A" w:rsidP="00163E6A">
      <w:pPr>
        <w:ind w:firstLine="720"/>
        <w:jc w:val="both"/>
        <w:rPr>
          <w:sz w:val="28"/>
          <w:szCs w:val="28"/>
        </w:rPr>
      </w:pPr>
      <w:r w:rsidRPr="004B110F">
        <w:rPr>
          <w:sz w:val="28"/>
          <w:szCs w:val="28"/>
          <w:u w:val="single"/>
        </w:rPr>
        <w:t xml:space="preserve">Для учёта операций по </w:t>
      </w:r>
      <w:proofErr w:type="spellStart"/>
      <w:proofErr w:type="gramStart"/>
      <w:r w:rsidRPr="004B110F">
        <w:rPr>
          <w:sz w:val="28"/>
          <w:szCs w:val="28"/>
          <w:u w:val="single"/>
        </w:rPr>
        <w:t>р</w:t>
      </w:r>
      <w:proofErr w:type="spellEnd"/>
      <w:proofErr w:type="gramEnd"/>
      <w:r w:rsidRPr="004B110F">
        <w:rPr>
          <w:sz w:val="28"/>
          <w:szCs w:val="28"/>
          <w:u w:val="single"/>
        </w:rPr>
        <w:t>/</w:t>
      </w:r>
      <w:proofErr w:type="spellStart"/>
      <w:r w:rsidRPr="004B110F">
        <w:rPr>
          <w:sz w:val="28"/>
          <w:szCs w:val="28"/>
          <w:u w:val="single"/>
        </w:rPr>
        <w:t>сч</w:t>
      </w:r>
      <w:proofErr w:type="spellEnd"/>
      <w:r w:rsidRPr="004B110F">
        <w:rPr>
          <w:sz w:val="28"/>
          <w:szCs w:val="28"/>
          <w:u w:val="single"/>
        </w:rPr>
        <w:t xml:space="preserve"> применяется синтетический счёт 51 «Расчётный счёт».</w:t>
      </w:r>
      <w:r>
        <w:rPr>
          <w:sz w:val="28"/>
          <w:szCs w:val="28"/>
        </w:rPr>
        <w:t xml:space="preserve"> </w:t>
      </w:r>
      <w:r w:rsidR="00F86143">
        <w:rPr>
          <w:sz w:val="28"/>
          <w:szCs w:val="28"/>
        </w:rPr>
        <w:t xml:space="preserve">Счет </w:t>
      </w:r>
      <w:r>
        <w:rPr>
          <w:sz w:val="28"/>
          <w:szCs w:val="28"/>
        </w:rPr>
        <w:t xml:space="preserve">основной, инвентарный.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по дебету показывает наличие ДС на начало отчётного периода 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. Операции по Д</w:t>
      </w:r>
      <w:r>
        <w:rPr>
          <w:sz w:val="28"/>
          <w:szCs w:val="28"/>
          <w:vertAlign w:val="superscript"/>
        </w:rPr>
        <w:t>т</w:t>
      </w:r>
      <w:r>
        <w:rPr>
          <w:sz w:val="28"/>
          <w:szCs w:val="28"/>
        </w:rPr>
        <w:t xml:space="preserve"> – поступление ДС, по К</w:t>
      </w:r>
      <w:r>
        <w:rPr>
          <w:sz w:val="28"/>
          <w:szCs w:val="28"/>
          <w:vertAlign w:val="superscript"/>
        </w:rPr>
        <w:t>т</w:t>
      </w:r>
      <w:r>
        <w:rPr>
          <w:sz w:val="28"/>
          <w:szCs w:val="28"/>
        </w:rPr>
        <w:t xml:space="preserve"> – списание ДС с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. </w:t>
      </w:r>
    </w:p>
    <w:p w:rsidR="00163E6A" w:rsidRPr="001172C3" w:rsidRDefault="00163E6A" w:rsidP="00163E6A">
      <w:pPr>
        <w:jc w:val="both"/>
        <w:rPr>
          <w:sz w:val="28"/>
          <w:szCs w:val="28"/>
          <w:u w:val="single"/>
        </w:rPr>
      </w:pPr>
      <w:r w:rsidRPr="001172C3">
        <w:rPr>
          <w:sz w:val="28"/>
          <w:szCs w:val="28"/>
          <w:u w:val="single"/>
        </w:rPr>
        <w:t>Корреспонденция счетов: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 w:rsidRPr="004E26B7">
        <w:rPr>
          <w:b/>
          <w:sz w:val="28"/>
          <w:szCs w:val="28"/>
        </w:rPr>
        <w:t>51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внесены деньги из кассы 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51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52, 55 </w:t>
      </w:r>
      <w:r>
        <w:rPr>
          <w:sz w:val="28"/>
          <w:szCs w:val="28"/>
        </w:rPr>
        <w:t>– перечислено с другого счёта.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51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>– зачтён поступивший перевод.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51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62 </w:t>
      </w:r>
      <w:r w:rsidRPr="00053FD2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053FD2">
        <w:rPr>
          <w:sz w:val="28"/>
          <w:szCs w:val="28"/>
        </w:rPr>
        <w:t>поступили суммы от покупателя</w:t>
      </w:r>
      <w:r>
        <w:rPr>
          <w:sz w:val="28"/>
          <w:szCs w:val="28"/>
        </w:rPr>
        <w:t xml:space="preserve"> (оплачен счёт).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51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66, 67 </w:t>
      </w:r>
      <w:r>
        <w:rPr>
          <w:sz w:val="28"/>
          <w:szCs w:val="28"/>
        </w:rPr>
        <w:t>– получен кредит.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51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68 </w:t>
      </w:r>
      <w:r>
        <w:rPr>
          <w:sz w:val="28"/>
          <w:szCs w:val="28"/>
        </w:rPr>
        <w:t>– возвращена излишне уплаченная сумма налога.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51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71 </w:t>
      </w:r>
      <w:r>
        <w:rPr>
          <w:sz w:val="28"/>
          <w:szCs w:val="28"/>
        </w:rPr>
        <w:t>– поступила сумма от подотчётного лица.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51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73 </w:t>
      </w:r>
      <w:r>
        <w:rPr>
          <w:sz w:val="28"/>
          <w:szCs w:val="28"/>
        </w:rPr>
        <w:t>– возвращена работником предприятия сумма займа.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51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75 </w:t>
      </w:r>
      <w:r>
        <w:rPr>
          <w:sz w:val="28"/>
          <w:szCs w:val="28"/>
        </w:rPr>
        <w:t>– поступили средства от учредителя.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51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76 </w:t>
      </w:r>
      <w:r>
        <w:rPr>
          <w:sz w:val="28"/>
          <w:szCs w:val="28"/>
        </w:rPr>
        <w:t>– погашена дебиторская задолженность.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51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79 </w:t>
      </w:r>
      <w:r>
        <w:rPr>
          <w:sz w:val="28"/>
          <w:szCs w:val="28"/>
        </w:rPr>
        <w:t>– произведены внутрихозяйственные расчёты.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51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80 </w:t>
      </w:r>
      <w:r>
        <w:rPr>
          <w:sz w:val="28"/>
          <w:szCs w:val="28"/>
        </w:rPr>
        <w:t xml:space="preserve">– внесены средства в </w:t>
      </w:r>
      <w:r w:rsidR="00F86143">
        <w:rPr>
          <w:sz w:val="28"/>
          <w:szCs w:val="28"/>
        </w:rPr>
        <w:t>уставный капитал</w:t>
      </w:r>
      <w:r>
        <w:rPr>
          <w:sz w:val="28"/>
          <w:szCs w:val="28"/>
        </w:rPr>
        <w:t xml:space="preserve"> предприятия.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51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86 </w:t>
      </w:r>
      <w:r>
        <w:rPr>
          <w:sz w:val="28"/>
          <w:szCs w:val="28"/>
        </w:rPr>
        <w:t>– поступили из бюджета дотации.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51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90 </w:t>
      </w:r>
      <w:r>
        <w:rPr>
          <w:sz w:val="28"/>
          <w:szCs w:val="28"/>
        </w:rPr>
        <w:t>– поступила выручка от продажи.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51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91, 99 </w:t>
      </w:r>
      <w:r>
        <w:rPr>
          <w:sz w:val="28"/>
          <w:szCs w:val="28"/>
        </w:rPr>
        <w:t>– оприходованы излишки при инвентаризации.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04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 xml:space="preserve">– приобретены </w:t>
      </w:r>
      <w:r w:rsidR="00F86143">
        <w:rPr>
          <w:sz w:val="28"/>
          <w:szCs w:val="28"/>
        </w:rPr>
        <w:t>нематериальные активы</w:t>
      </w:r>
      <w:r>
        <w:rPr>
          <w:sz w:val="28"/>
          <w:szCs w:val="28"/>
        </w:rPr>
        <w:t>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выдана сумма в кассу предприятия.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57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осуществлён перевод.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60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оплачен счёт поставщика</w:t>
      </w:r>
      <w:r w:rsidR="00F86143">
        <w:rPr>
          <w:sz w:val="28"/>
          <w:szCs w:val="28"/>
        </w:rPr>
        <w:t>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66, 67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возвращён кредит.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68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уплачены налоги.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69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уплачен</w:t>
      </w:r>
      <w:r w:rsidR="00F86143">
        <w:rPr>
          <w:sz w:val="28"/>
          <w:szCs w:val="28"/>
        </w:rPr>
        <w:t>ы страховые взносы</w:t>
      </w:r>
      <w:r>
        <w:rPr>
          <w:sz w:val="28"/>
          <w:szCs w:val="28"/>
        </w:rPr>
        <w:t>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lastRenderedPageBreak/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70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 xml:space="preserve">– перечислена сумма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 xml:space="preserve"> на лицевые счета работников.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71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выдана под отчёт сумма.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73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</w:t>
      </w:r>
      <w:proofErr w:type="spellEnd"/>
      <w:r>
        <w:rPr>
          <w:sz w:val="28"/>
          <w:szCs w:val="28"/>
        </w:rPr>
        <w:t xml:space="preserve"> работнику предприятия.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75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 xml:space="preserve">– внесена доля в </w:t>
      </w:r>
      <w:r w:rsidR="00F86143">
        <w:rPr>
          <w:sz w:val="28"/>
          <w:szCs w:val="28"/>
        </w:rPr>
        <w:t>уставный капитал.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76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оплачен счёт кредитора.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81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выкуплены акц</w:t>
      </w:r>
      <w:proofErr w:type="gramStart"/>
      <w:r>
        <w:rPr>
          <w:sz w:val="28"/>
          <w:szCs w:val="28"/>
        </w:rPr>
        <w:t>ии у а</w:t>
      </w:r>
      <w:proofErr w:type="gramEnd"/>
      <w:r>
        <w:rPr>
          <w:sz w:val="28"/>
          <w:szCs w:val="28"/>
        </w:rPr>
        <w:t>кционеров.</w:t>
      </w:r>
    </w:p>
    <w:p w:rsidR="00163E6A" w:rsidRDefault="00163E6A" w:rsidP="00163E6A">
      <w:pPr>
        <w:jc w:val="both"/>
        <w:rPr>
          <w:sz w:val="28"/>
          <w:szCs w:val="28"/>
        </w:rPr>
      </w:pPr>
      <w:r w:rsidRPr="004E26B7">
        <w:rPr>
          <w:b/>
          <w:sz w:val="28"/>
          <w:szCs w:val="28"/>
        </w:rPr>
        <w:t>Д</w:t>
      </w:r>
      <w:r w:rsidRPr="004E26B7">
        <w:rPr>
          <w:b/>
          <w:sz w:val="28"/>
          <w:szCs w:val="28"/>
          <w:vertAlign w:val="superscript"/>
        </w:rPr>
        <w:t xml:space="preserve">т </w:t>
      </w:r>
      <w:r>
        <w:rPr>
          <w:b/>
          <w:sz w:val="28"/>
          <w:szCs w:val="28"/>
        </w:rPr>
        <w:t>99</w:t>
      </w:r>
      <w:r w:rsidRPr="004E26B7">
        <w:rPr>
          <w:b/>
          <w:sz w:val="28"/>
          <w:szCs w:val="28"/>
        </w:rPr>
        <w:t xml:space="preserve"> К</w:t>
      </w:r>
      <w:r w:rsidRPr="004E26B7">
        <w:rPr>
          <w:b/>
          <w:sz w:val="28"/>
          <w:szCs w:val="28"/>
          <w:vertAlign w:val="superscript"/>
        </w:rPr>
        <w:t>т</w:t>
      </w:r>
      <w:r w:rsidRPr="004E26B7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списан убыток в связи с чрезвычайными ситуациями.</w:t>
      </w:r>
    </w:p>
    <w:p w:rsidR="00DD1C46" w:rsidRDefault="00DD1C46"/>
    <w:sectPr w:rsidR="00DD1C46" w:rsidSect="000741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A7D068B"/>
    <w:multiLevelType w:val="hybridMultilevel"/>
    <w:tmpl w:val="11705986"/>
    <w:lvl w:ilvl="0" w:tplc="6F5EE9C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441C2"/>
    <w:multiLevelType w:val="hybridMultilevel"/>
    <w:tmpl w:val="6CE877C2"/>
    <w:lvl w:ilvl="0" w:tplc="0E54106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BF03B3"/>
    <w:multiLevelType w:val="hybridMultilevel"/>
    <w:tmpl w:val="F2703206"/>
    <w:lvl w:ilvl="0" w:tplc="7B5CFF34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B51E87"/>
    <w:multiLevelType w:val="hybridMultilevel"/>
    <w:tmpl w:val="C3B21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923EBB"/>
    <w:multiLevelType w:val="hybridMultilevel"/>
    <w:tmpl w:val="C9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FC78BF"/>
    <w:multiLevelType w:val="hybridMultilevel"/>
    <w:tmpl w:val="3926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B44728"/>
    <w:multiLevelType w:val="hybridMultilevel"/>
    <w:tmpl w:val="C58E4D6A"/>
    <w:lvl w:ilvl="0" w:tplc="2D72CC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63E6A"/>
    <w:rsid w:val="000741DC"/>
    <w:rsid w:val="00163E6A"/>
    <w:rsid w:val="00200461"/>
    <w:rsid w:val="00265464"/>
    <w:rsid w:val="004962A7"/>
    <w:rsid w:val="004E5967"/>
    <w:rsid w:val="005243E6"/>
    <w:rsid w:val="007D7FFC"/>
    <w:rsid w:val="0096375E"/>
    <w:rsid w:val="009E5656"/>
    <w:rsid w:val="00A3258F"/>
    <w:rsid w:val="00A517CC"/>
    <w:rsid w:val="00A7768A"/>
    <w:rsid w:val="00C35C1F"/>
    <w:rsid w:val="00DD1C46"/>
    <w:rsid w:val="00F8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3258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258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3258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A3258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A3258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A3258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A3258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A3258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3258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58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258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3258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3258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A3258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A3258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A3258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A3258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258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A3258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258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3258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3258F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3258F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3258F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3258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3258F"/>
  </w:style>
  <w:style w:type="character" w:customStyle="1" w:styleId="ab">
    <w:name w:val="Без интервала Знак"/>
    <w:basedOn w:val="a0"/>
    <w:link w:val="aa"/>
    <w:uiPriority w:val="1"/>
    <w:locked/>
    <w:rsid w:val="00A3258F"/>
  </w:style>
  <w:style w:type="paragraph" w:styleId="ac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d"/>
    <w:uiPriority w:val="34"/>
    <w:qFormat/>
    <w:rsid w:val="00A3258F"/>
    <w:pPr>
      <w:ind w:left="720"/>
      <w:contextualSpacing/>
    </w:pPr>
  </w:style>
  <w:style w:type="character" w:customStyle="1" w:styleId="ad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c"/>
    <w:uiPriority w:val="34"/>
    <w:qFormat/>
    <w:locked/>
    <w:rsid w:val="00A3258F"/>
  </w:style>
  <w:style w:type="paragraph" w:styleId="21">
    <w:name w:val="Quote"/>
    <w:basedOn w:val="a"/>
    <w:next w:val="a"/>
    <w:link w:val="22"/>
    <w:uiPriority w:val="29"/>
    <w:qFormat/>
    <w:rsid w:val="00A3258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3258F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A3258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A3258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A3258F"/>
    <w:rPr>
      <w:i/>
      <w:iCs/>
    </w:rPr>
  </w:style>
  <w:style w:type="character" w:styleId="af1">
    <w:name w:val="Intense Emphasis"/>
    <w:uiPriority w:val="21"/>
    <w:qFormat/>
    <w:rsid w:val="00A3258F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A3258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A3258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A3258F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unhideWhenUsed/>
    <w:qFormat/>
    <w:rsid w:val="00A3258F"/>
    <w:pPr>
      <w:outlineLvl w:val="9"/>
    </w:pPr>
  </w:style>
  <w:style w:type="paragraph" w:customStyle="1" w:styleId="af6">
    <w:name w:val="ЗАГОЛОВОК"/>
    <w:basedOn w:val="1"/>
    <w:link w:val="af7"/>
    <w:qFormat/>
    <w:rsid w:val="00A3258F"/>
    <w:rPr>
      <w:b/>
    </w:rPr>
  </w:style>
  <w:style w:type="character" w:customStyle="1" w:styleId="af7">
    <w:name w:val="ЗАГОЛОВОК Знак"/>
    <w:basedOn w:val="10"/>
    <w:link w:val="af6"/>
    <w:rsid w:val="00A3258F"/>
    <w:rPr>
      <w:b/>
    </w:rPr>
  </w:style>
  <w:style w:type="character" w:styleId="af8">
    <w:name w:val="Hyperlink"/>
    <w:basedOn w:val="a0"/>
    <w:uiPriority w:val="99"/>
    <w:semiHidden/>
    <w:unhideWhenUsed/>
    <w:rsid w:val="00163E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1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154&amp;dst=10008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8146&amp;dst=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8154&amp;dst=10014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77&amp;dst=100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DE09F-E945-4B6A-82A2-174403B8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</dc:creator>
  <cp:keywords/>
  <dc:description/>
  <cp:lastModifiedBy>ИН</cp:lastModifiedBy>
  <cp:revision>5</cp:revision>
  <dcterms:created xsi:type="dcterms:W3CDTF">2024-03-20T13:42:00Z</dcterms:created>
  <dcterms:modified xsi:type="dcterms:W3CDTF">2024-03-22T12:14:00Z</dcterms:modified>
</cp:coreProperties>
</file>