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CD1" w:rsidRPr="00B24BB3" w:rsidRDefault="00C61CD1" w:rsidP="00C61CD1">
      <w:pPr>
        <w:jc w:val="center"/>
        <w:rPr>
          <w:b/>
          <w:sz w:val="32"/>
          <w:szCs w:val="32"/>
        </w:rPr>
      </w:pPr>
      <w:r w:rsidRPr="00B24BB3">
        <w:rPr>
          <w:b/>
          <w:sz w:val="32"/>
          <w:szCs w:val="32"/>
        </w:rPr>
        <w:t>Учёт расчётов с покупателями и заказчиками</w:t>
      </w:r>
      <w:r>
        <w:rPr>
          <w:b/>
          <w:sz w:val="32"/>
          <w:szCs w:val="32"/>
        </w:rPr>
        <w:t xml:space="preserve"> (счёт 62)</w:t>
      </w:r>
    </w:p>
    <w:p w:rsidR="00C61CD1" w:rsidRDefault="00C61CD1" w:rsidP="00C61CD1">
      <w:pPr>
        <w:jc w:val="center"/>
        <w:rPr>
          <w:sz w:val="28"/>
          <w:szCs w:val="28"/>
        </w:rPr>
      </w:pPr>
    </w:p>
    <w:p w:rsidR="00C61CD1" w:rsidRPr="00AD7440" w:rsidRDefault="00C61CD1" w:rsidP="00C61CD1">
      <w:pPr>
        <w:ind w:firstLine="720"/>
        <w:jc w:val="both"/>
        <w:rPr>
          <w:sz w:val="28"/>
          <w:szCs w:val="28"/>
          <w:u w:val="single"/>
        </w:rPr>
      </w:pPr>
      <w:r w:rsidRPr="00AD7440">
        <w:rPr>
          <w:sz w:val="28"/>
          <w:szCs w:val="28"/>
          <w:u w:val="single"/>
        </w:rPr>
        <w:t>Характеристика счёта:</w:t>
      </w:r>
    </w:p>
    <w:p w:rsidR="00C61CD1" w:rsidRDefault="00C61CD1" w:rsidP="00C61C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Счёт по учёту расчётных операций. Основной, активно – пассивный, преимущественно активный. Сальдо по дебету показывает наличие задолженности перед предприятием покупателей и заказчиков. Обороты по дебету – увеличение этой дебиторской задолженности. Сальдо по кредиту (редко) показывает наличие задолженности предприятия перед другими организациями и лицами (в основном при авансовых платежах), обороты по кредиту – увеличение кредиторской задолженности, погашение дебиторской.</w:t>
      </w:r>
    </w:p>
    <w:p w:rsidR="00C61CD1" w:rsidRDefault="00C61CD1" w:rsidP="00C61C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Счёт предназначен для обобщения информации с покупателями и заказчиками за реализованные </w:t>
      </w:r>
      <w:r>
        <w:rPr>
          <w:sz w:val="28"/>
          <w:szCs w:val="28"/>
        </w:rPr>
        <w:t>продукцию, работы, услуги</w:t>
      </w:r>
      <w:r>
        <w:rPr>
          <w:sz w:val="28"/>
          <w:szCs w:val="28"/>
        </w:rPr>
        <w:t>.</w:t>
      </w:r>
    </w:p>
    <w:p w:rsidR="00C61CD1" w:rsidRDefault="00C61CD1" w:rsidP="00C61CD1">
      <w:pPr>
        <w:ind w:firstLine="720"/>
        <w:jc w:val="both"/>
        <w:rPr>
          <w:sz w:val="28"/>
          <w:szCs w:val="28"/>
        </w:rPr>
      </w:pPr>
      <w:r w:rsidRPr="0091142A">
        <w:rPr>
          <w:sz w:val="28"/>
          <w:szCs w:val="28"/>
          <w:u w:val="single"/>
        </w:rPr>
        <w:t>Аналитические счета к 6</w:t>
      </w:r>
      <w:r>
        <w:rPr>
          <w:sz w:val="28"/>
          <w:szCs w:val="28"/>
          <w:u w:val="single"/>
        </w:rPr>
        <w:t>2</w:t>
      </w:r>
      <w:r w:rsidRPr="0091142A">
        <w:rPr>
          <w:sz w:val="28"/>
          <w:szCs w:val="28"/>
          <w:u w:val="single"/>
        </w:rPr>
        <w:t xml:space="preserve"> счёту</w:t>
      </w:r>
      <w:r>
        <w:rPr>
          <w:sz w:val="28"/>
          <w:szCs w:val="28"/>
        </w:rPr>
        <w:t xml:space="preserve"> открывают на каждого покупателя и заказчика. Отдельно аналитические счета открываются на суммы задолженности, обеспеченные векселем.</w:t>
      </w:r>
    </w:p>
    <w:p w:rsidR="00C61CD1" w:rsidRDefault="00C61CD1" w:rsidP="00C61C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на предприятии к счёту 62 могут быть открыты </w:t>
      </w:r>
      <w:proofErr w:type="spellStart"/>
      <w:r>
        <w:rPr>
          <w:sz w:val="28"/>
          <w:szCs w:val="28"/>
        </w:rPr>
        <w:t>субсчета</w:t>
      </w:r>
      <w:proofErr w:type="spellEnd"/>
      <w:r>
        <w:rPr>
          <w:sz w:val="28"/>
          <w:szCs w:val="28"/>
        </w:rPr>
        <w:t>:</w:t>
      </w:r>
    </w:p>
    <w:p w:rsidR="00C61CD1" w:rsidRDefault="00C61CD1" w:rsidP="00C61CD1">
      <w:pPr>
        <w:ind w:firstLine="720"/>
        <w:jc w:val="both"/>
        <w:rPr>
          <w:sz w:val="28"/>
          <w:szCs w:val="28"/>
        </w:rPr>
      </w:pPr>
      <w:r w:rsidRPr="004D4FAE">
        <w:rPr>
          <w:b/>
          <w:sz w:val="28"/>
          <w:szCs w:val="28"/>
        </w:rPr>
        <w:t>62.1</w:t>
      </w:r>
      <w:r>
        <w:rPr>
          <w:sz w:val="28"/>
          <w:szCs w:val="28"/>
        </w:rPr>
        <w:t xml:space="preserve"> Расчёты в порядке </w:t>
      </w:r>
      <w:r w:rsidRPr="004D4FAE">
        <w:rPr>
          <w:b/>
          <w:sz w:val="28"/>
          <w:szCs w:val="28"/>
        </w:rPr>
        <w:t>«инкассо»</w:t>
      </w:r>
      <w:r>
        <w:rPr>
          <w:sz w:val="28"/>
          <w:szCs w:val="28"/>
        </w:rPr>
        <w:t xml:space="preserve"> (расчёты по предъявленным покупателям и принятым банком к оплате расчётным документам за отгруженные </w:t>
      </w:r>
      <w:r>
        <w:rPr>
          <w:sz w:val="28"/>
          <w:szCs w:val="28"/>
        </w:rPr>
        <w:t>товары, работы, услуги</w:t>
      </w:r>
      <w:r>
        <w:rPr>
          <w:sz w:val="28"/>
          <w:szCs w:val="28"/>
        </w:rPr>
        <w:t>)</w:t>
      </w:r>
    </w:p>
    <w:p w:rsidR="00C61CD1" w:rsidRDefault="00C61CD1" w:rsidP="00C61CD1">
      <w:pPr>
        <w:ind w:firstLine="720"/>
        <w:jc w:val="both"/>
        <w:rPr>
          <w:sz w:val="28"/>
          <w:szCs w:val="28"/>
        </w:rPr>
      </w:pPr>
      <w:r w:rsidRPr="004D4FAE">
        <w:rPr>
          <w:b/>
          <w:sz w:val="28"/>
          <w:szCs w:val="28"/>
        </w:rPr>
        <w:t>62.2</w:t>
      </w:r>
      <w:r>
        <w:rPr>
          <w:sz w:val="28"/>
          <w:szCs w:val="28"/>
        </w:rPr>
        <w:t xml:space="preserve"> Расчёты с заготовительными организациями</w:t>
      </w:r>
    </w:p>
    <w:p w:rsidR="00C61CD1" w:rsidRDefault="00C61CD1" w:rsidP="00C61CD1">
      <w:pPr>
        <w:ind w:firstLine="720"/>
        <w:jc w:val="both"/>
        <w:rPr>
          <w:sz w:val="28"/>
          <w:szCs w:val="28"/>
        </w:rPr>
      </w:pPr>
      <w:r w:rsidRPr="004D4FAE">
        <w:rPr>
          <w:b/>
          <w:sz w:val="28"/>
          <w:szCs w:val="28"/>
        </w:rPr>
        <w:t>62.3</w:t>
      </w:r>
      <w:r>
        <w:rPr>
          <w:sz w:val="28"/>
          <w:szCs w:val="28"/>
        </w:rPr>
        <w:t xml:space="preserve"> Расчёты плановыми платежами</w:t>
      </w:r>
    </w:p>
    <w:p w:rsidR="00C61CD1" w:rsidRDefault="00C61CD1" w:rsidP="00C61CD1">
      <w:pPr>
        <w:ind w:firstLine="720"/>
        <w:jc w:val="both"/>
        <w:rPr>
          <w:sz w:val="28"/>
          <w:szCs w:val="28"/>
        </w:rPr>
      </w:pPr>
      <w:r w:rsidRPr="004D4FAE">
        <w:rPr>
          <w:b/>
          <w:sz w:val="28"/>
          <w:szCs w:val="28"/>
        </w:rPr>
        <w:t>62.4</w:t>
      </w:r>
      <w:r>
        <w:rPr>
          <w:sz w:val="28"/>
          <w:szCs w:val="28"/>
        </w:rPr>
        <w:t xml:space="preserve"> Векселя полученные</w:t>
      </w:r>
    </w:p>
    <w:p w:rsidR="00C61CD1" w:rsidRDefault="00C61CD1" w:rsidP="00C61CD1">
      <w:pPr>
        <w:ind w:firstLine="720"/>
        <w:jc w:val="both"/>
        <w:rPr>
          <w:sz w:val="28"/>
          <w:szCs w:val="28"/>
        </w:rPr>
      </w:pPr>
      <w:r w:rsidRPr="004D4FAE">
        <w:rPr>
          <w:b/>
          <w:sz w:val="28"/>
          <w:szCs w:val="28"/>
        </w:rPr>
        <w:t>62.5</w:t>
      </w:r>
      <w:r>
        <w:rPr>
          <w:sz w:val="28"/>
          <w:szCs w:val="28"/>
        </w:rPr>
        <w:t xml:space="preserve"> Расчёты с прочими покупателями и заказчиками.</w:t>
      </w:r>
    </w:p>
    <w:p w:rsidR="00C61CD1" w:rsidRDefault="00C61CD1" w:rsidP="00C61CD1">
      <w:pPr>
        <w:ind w:firstLine="720"/>
        <w:jc w:val="both"/>
        <w:rPr>
          <w:sz w:val="28"/>
          <w:szCs w:val="28"/>
        </w:rPr>
      </w:pPr>
      <w:r w:rsidRPr="0091142A">
        <w:rPr>
          <w:sz w:val="28"/>
          <w:szCs w:val="28"/>
          <w:u w:val="single"/>
        </w:rPr>
        <w:t xml:space="preserve">Основания для записи по </w:t>
      </w:r>
      <w:r>
        <w:rPr>
          <w:sz w:val="28"/>
          <w:szCs w:val="28"/>
          <w:u w:val="single"/>
        </w:rPr>
        <w:t xml:space="preserve">аналитическим </w:t>
      </w:r>
      <w:r w:rsidRPr="0091142A">
        <w:rPr>
          <w:sz w:val="28"/>
          <w:szCs w:val="28"/>
          <w:u w:val="single"/>
        </w:rPr>
        <w:t>счетам:</w:t>
      </w:r>
      <w:r>
        <w:rPr>
          <w:sz w:val="28"/>
          <w:szCs w:val="28"/>
        </w:rPr>
        <w:t xml:space="preserve"> счета – фактуры (данного предприятия), накладные, векселя, банковские документы. На их основании производят записи в регистры учёта.</w:t>
      </w:r>
    </w:p>
    <w:p w:rsidR="00C61CD1" w:rsidRDefault="00C61CD1" w:rsidP="00C61CD1">
      <w:pPr>
        <w:ind w:firstLine="720"/>
        <w:jc w:val="both"/>
        <w:rPr>
          <w:sz w:val="28"/>
          <w:szCs w:val="28"/>
        </w:rPr>
      </w:pPr>
      <w:r w:rsidRPr="005756A9">
        <w:rPr>
          <w:sz w:val="28"/>
          <w:szCs w:val="28"/>
          <w:u w:val="single"/>
        </w:rPr>
        <w:t>Аналитический учёт</w:t>
      </w:r>
      <w:r>
        <w:rPr>
          <w:sz w:val="28"/>
          <w:szCs w:val="28"/>
        </w:rPr>
        <w:t xml:space="preserve"> ведётся в </w:t>
      </w:r>
      <w:r w:rsidRPr="005756A9">
        <w:rPr>
          <w:b/>
          <w:sz w:val="28"/>
          <w:szCs w:val="28"/>
        </w:rPr>
        <w:t>ведомости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где на каждую организацию будет открыт отдельный счёт. Могут применяться </w:t>
      </w:r>
      <w:r w:rsidRPr="005756A9">
        <w:rPr>
          <w:b/>
          <w:sz w:val="28"/>
          <w:szCs w:val="28"/>
        </w:rPr>
        <w:t>реестры</w:t>
      </w:r>
      <w:r>
        <w:rPr>
          <w:sz w:val="28"/>
          <w:szCs w:val="28"/>
        </w:rPr>
        <w:t xml:space="preserve"> при постоянных расчётных взаимоотношениях.</w:t>
      </w:r>
    </w:p>
    <w:p w:rsidR="00C61CD1" w:rsidRPr="001172C3" w:rsidRDefault="00C61CD1" w:rsidP="00C61CD1">
      <w:pPr>
        <w:jc w:val="both"/>
        <w:rPr>
          <w:sz w:val="28"/>
          <w:szCs w:val="28"/>
          <w:u w:val="single"/>
        </w:rPr>
      </w:pPr>
      <w:r w:rsidRPr="001172C3">
        <w:rPr>
          <w:sz w:val="28"/>
          <w:szCs w:val="28"/>
          <w:u w:val="single"/>
        </w:rPr>
        <w:t>Корреспонденция счетов:</w:t>
      </w:r>
    </w:p>
    <w:p w:rsidR="00C61CD1" w:rsidRDefault="00C61CD1" w:rsidP="00C61CD1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90.2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10, 43 </w:t>
      </w:r>
      <w:r>
        <w:rPr>
          <w:sz w:val="28"/>
          <w:szCs w:val="28"/>
        </w:rPr>
        <w:t>– отгружены материалы, готовая продукция покупателю (счёт-фактура, накладная).</w:t>
      </w:r>
    </w:p>
    <w:p w:rsidR="00C61CD1" w:rsidRDefault="00C61CD1" w:rsidP="00C61CD1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62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90 </w:t>
      </w:r>
      <w:r>
        <w:rPr>
          <w:sz w:val="28"/>
          <w:szCs w:val="28"/>
        </w:rPr>
        <w:t xml:space="preserve">– начислено к получению за проданные </w:t>
      </w:r>
      <w:r>
        <w:rPr>
          <w:sz w:val="28"/>
          <w:szCs w:val="28"/>
        </w:rPr>
        <w:t>продукцию, работы, услуги</w:t>
      </w:r>
      <w:r>
        <w:rPr>
          <w:sz w:val="28"/>
          <w:szCs w:val="28"/>
        </w:rPr>
        <w:t>. (счёт-фактура)</w:t>
      </w:r>
      <w:bookmarkStart w:id="0" w:name="_GoBack"/>
      <w:bookmarkEnd w:id="0"/>
      <w:r>
        <w:rPr>
          <w:sz w:val="28"/>
          <w:szCs w:val="28"/>
        </w:rPr>
        <w:t>.</w:t>
      </w:r>
    </w:p>
    <w:p w:rsidR="00C61CD1" w:rsidRDefault="00C61CD1" w:rsidP="00C61CD1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51, 50, 52, 55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>
        <w:rPr>
          <w:b/>
          <w:sz w:val="28"/>
          <w:szCs w:val="28"/>
        </w:rPr>
        <w:t xml:space="preserve"> 62 </w:t>
      </w:r>
      <w:r>
        <w:rPr>
          <w:sz w:val="28"/>
          <w:szCs w:val="28"/>
        </w:rPr>
        <w:t>– поступили деньги от покупателей (банковские, кассовые документы).</w:t>
      </w:r>
    </w:p>
    <w:p w:rsidR="00C61CD1" w:rsidRDefault="00C61CD1" w:rsidP="00C61CD1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66, 67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62 </w:t>
      </w:r>
      <w:r w:rsidRPr="00053FD2"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0E587A">
        <w:rPr>
          <w:sz w:val="28"/>
          <w:szCs w:val="28"/>
        </w:rPr>
        <w:t>зачислено в погашение кредита</w:t>
      </w:r>
      <w:r>
        <w:rPr>
          <w:sz w:val="28"/>
          <w:szCs w:val="28"/>
        </w:rPr>
        <w:t>. (банковские документы, договор по кредиту).</w:t>
      </w:r>
    </w:p>
    <w:p w:rsidR="00C61CD1" w:rsidRDefault="00C61CD1" w:rsidP="00C61CD1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предъявленном счёте отдельно выделяется НДС:</w:t>
      </w:r>
    </w:p>
    <w:p w:rsidR="00C61CD1" w:rsidRDefault="00C61CD1" w:rsidP="00C61CD1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90.3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68 </w:t>
      </w:r>
      <w:r>
        <w:rPr>
          <w:sz w:val="28"/>
          <w:szCs w:val="28"/>
        </w:rPr>
        <w:t>– акцептован счёт поставщика (подрядчика) за поступившие товары (счёт поставщика).</w:t>
      </w:r>
    </w:p>
    <w:p w:rsidR="00C61CD1" w:rsidRDefault="00C61CD1" w:rsidP="00C61C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Периодически по расчётам с покупателями и заказчиками проводится </w:t>
      </w:r>
      <w:r w:rsidRPr="007E00AC">
        <w:rPr>
          <w:sz w:val="28"/>
          <w:szCs w:val="28"/>
          <w:u w:val="single"/>
        </w:rPr>
        <w:t>инвентаризация расчётов</w:t>
      </w:r>
      <w:r>
        <w:rPr>
          <w:sz w:val="28"/>
          <w:szCs w:val="28"/>
        </w:rPr>
        <w:t>. Предприятие производит выписку с лицевых счетов, направляет её дебитору.</w:t>
      </w:r>
    </w:p>
    <w:p w:rsidR="00C61CD1" w:rsidRDefault="00C61CD1" w:rsidP="00C61C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имеется невостребованная дебиторская задолженность (не заплатили предприятию) по которой истёк срок исковой давности, её списывают на убытки предприятия:</w:t>
      </w:r>
    </w:p>
    <w:p w:rsidR="00C61CD1" w:rsidRDefault="00C61CD1" w:rsidP="00C61CD1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91, 99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62 </w:t>
      </w:r>
      <w:r>
        <w:rPr>
          <w:sz w:val="28"/>
          <w:szCs w:val="28"/>
        </w:rPr>
        <w:t>– списана невостребованная дебиторская задолженность (приказ).</w:t>
      </w:r>
    </w:p>
    <w:p w:rsidR="00C61CD1" w:rsidRDefault="00C61CD1" w:rsidP="00C61C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Предприятиям, у которых в учётной политике предусмотрено моментом реализации считать отгрузку продукции разрешается создавать </w:t>
      </w:r>
      <w:r w:rsidRPr="00EF256B">
        <w:rPr>
          <w:b/>
          <w:sz w:val="28"/>
          <w:szCs w:val="28"/>
        </w:rPr>
        <w:t>резерв по сомнительным долгам</w:t>
      </w:r>
      <w:r>
        <w:rPr>
          <w:sz w:val="28"/>
          <w:szCs w:val="28"/>
        </w:rPr>
        <w:t>.</w:t>
      </w:r>
    </w:p>
    <w:p w:rsidR="00C61CD1" w:rsidRDefault="00C61CD1" w:rsidP="00C61C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Резервы создаются по данным инвентаризации расчётов при установлении факта неплатежеспособности предприятия. На основании ведомости создаётся резерв, используется прибыль до налогообложения.</w:t>
      </w:r>
    </w:p>
    <w:p w:rsidR="00C61CD1" w:rsidRDefault="00C61CD1" w:rsidP="00C61C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Резервы носят целевой характер.</w:t>
      </w:r>
    </w:p>
    <w:p w:rsidR="00C61CD1" w:rsidRDefault="00C61CD1" w:rsidP="00C61CD1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99, 91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63 </w:t>
      </w:r>
      <w:r>
        <w:rPr>
          <w:sz w:val="28"/>
          <w:szCs w:val="28"/>
        </w:rPr>
        <w:t>– создан резерв по сомнительному долгу (приказ).</w:t>
      </w:r>
    </w:p>
    <w:p w:rsidR="00C61CD1" w:rsidRDefault="00C61CD1" w:rsidP="00C61CD1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63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62 </w:t>
      </w:r>
      <w:r>
        <w:rPr>
          <w:sz w:val="28"/>
          <w:szCs w:val="28"/>
        </w:rPr>
        <w:t>– списана невостребованная дебиторская задолженность.</w:t>
      </w:r>
    </w:p>
    <w:p w:rsidR="00C61CD1" w:rsidRDefault="00C61CD1" w:rsidP="00C61CD1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63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99 </w:t>
      </w:r>
      <w:r>
        <w:rPr>
          <w:sz w:val="28"/>
          <w:szCs w:val="28"/>
        </w:rPr>
        <w:t>– неиспользованный резерв по сомнительным долгам отнесён на прибыль предприятия.</w:t>
      </w:r>
    </w:p>
    <w:p w:rsidR="00C61CD1" w:rsidRDefault="00C61CD1" w:rsidP="00C61CD1">
      <w:pPr>
        <w:jc w:val="both"/>
        <w:rPr>
          <w:sz w:val="28"/>
          <w:szCs w:val="28"/>
        </w:rPr>
      </w:pPr>
    </w:p>
    <w:p w:rsidR="00480842" w:rsidRDefault="00480842"/>
    <w:sectPr w:rsidR="00480842" w:rsidSect="0051415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CF"/>
    <w:rsid w:val="00480842"/>
    <w:rsid w:val="00514156"/>
    <w:rsid w:val="009046CD"/>
    <w:rsid w:val="009404CF"/>
    <w:rsid w:val="00C61CD1"/>
    <w:rsid w:val="00F7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7104E-F024-4EC3-ADF6-B8236AB8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CD1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46CD"/>
    <w:pPr>
      <w:pageBreakBefore/>
      <w:suppressAutoHyphens/>
      <w:spacing w:line="360" w:lineRule="auto"/>
      <w:jc w:val="center"/>
      <w:outlineLvl w:val="0"/>
    </w:pPr>
    <w:rPr>
      <w:b/>
      <w:caps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9046CD"/>
    <w:pPr>
      <w:suppressAutoHyphens/>
      <w:spacing w:line="360" w:lineRule="auto"/>
      <w:jc w:val="both"/>
      <w:outlineLvl w:val="1"/>
    </w:pPr>
    <w:rPr>
      <w:b/>
      <w:spacing w:val="15"/>
      <w:sz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9046CD"/>
    <w:pPr>
      <w:suppressAutoHyphens/>
      <w:spacing w:line="360" w:lineRule="auto"/>
      <w:ind w:firstLine="709"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link w:val="12"/>
    <w:qFormat/>
    <w:rsid w:val="00F74A93"/>
    <w:pPr>
      <w:pageBreakBefore/>
      <w:suppressAutoHyphens/>
      <w:spacing w:before="120" w:after="120" w:line="360" w:lineRule="auto"/>
    </w:pPr>
    <w:rPr>
      <w:b/>
      <w:caps/>
      <w:spacing w:val="20"/>
      <w:sz w:val="28"/>
      <w:szCs w:val="28"/>
    </w:rPr>
  </w:style>
  <w:style w:type="character" w:customStyle="1" w:styleId="12">
    <w:name w:val="ЗАГОЛОВОК 1 Знак"/>
    <w:basedOn w:val="a0"/>
    <w:link w:val="11"/>
    <w:rsid w:val="00F74A93"/>
    <w:rPr>
      <w:rFonts w:eastAsia="Times New Roman" w:cs="Times New Roman"/>
      <w:b/>
      <w:caps/>
      <w:spacing w:val="20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link w:val="22"/>
    <w:qFormat/>
    <w:rsid w:val="00F74A93"/>
    <w:pPr>
      <w:pageBreakBefore/>
      <w:suppressAutoHyphens/>
      <w:spacing w:before="120" w:after="120" w:line="360" w:lineRule="auto"/>
      <w:jc w:val="both"/>
    </w:pPr>
    <w:rPr>
      <w:b/>
      <w:spacing w:val="20"/>
      <w:sz w:val="28"/>
      <w:szCs w:val="28"/>
    </w:rPr>
  </w:style>
  <w:style w:type="character" w:customStyle="1" w:styleId="22">
    <w:name w:val="ЗАГОЛОВОК 2 Знак"/>
    <w:basedOn w:val="12"/>
    <w:link w:val="21"/>
    <w:rsid w:val="00F74A93"/>
    <w:rPr>
      <w:rFonts w:eastAsia="Times New Roman" w:cs="Times New Roman"/>
      <w:b/>
      <w:caps w:val="0"/>
      <w:spacing w:val="20"/>
      <w:sz w:val="28"/>
      <w:szCs w:val="28"/>
      <w:lang w:eastAsia="ru-RU"/>
    </w:rPr>
  </w:style>
  <w:style w:type="paragraph" w:customStyle="1" w:styleId="31">
    <w:name w:val="ЗАГОЛОВОК 3"/>
    <w:basedOn w:val="a"/>
    <w:next w:val="a"/>
    <w:link w:val="32"/>
    <w:qFormat/>
    <w:rsid w:val="00F74A93"/>
    <w:pPr>
      <w:spacing w:line="360" w:lineRule="auto"/>
      <w:ind w:firstLine="709"/>
      <w:jc w:val="both"/>
    </w:pPr>
    <w:rPr>
      <w:b/>
      <w:bCs/>
      <w:sz w:val="28"/>
      <w:lang w:eastAsia="en-US"/>
    </w:rPr>
  </w:style>
  <w:style w:type="character" w:customStyle="1" w:styleId="32">
    <w:name w:val="ЗАГОЛОВОК 3 Знак"/>
    <w:basedOn w:val="a0"/>
    <w:link w:val="31"/>
    <w:rsid w:val="00F74A93"/>
    <w:rPr>
      <w:rFonts w:eastAsia="Times New Roman" w:cs="Times New Roman"/>
      <w:b/>
      <w:bCs/>
      <w:sz w:val="28"/>
      <w:szCs w:val="24"/>
    </w:rPr>
  </w:style>
  <w:style w:type="paragraph" w:styleId="13">
    <w:name w:val="toc 1"/>
    <w:basedOn w:val="a"/>
    <w:next w:val="a"/>
    <w:autoRedefine/>
    <w:uiPriority w:val="39"/>
    <w:rsid w:val="00F74A93"/>
    <w:pPr>
      <w:pageBreakBefore/>
      <w:suppressAutoHyphens/>
      <w:spacing w:before="120" w:after="120"/>
      <w:jc w:val="both"/>
    </w:pPr>
    <w:rPr>
      <w:rFonts w:cs="Calibri"/>
      <w:b/>
      <w:bCs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rsid w:val="009046CD"/>
    <w:rPr>
      <w:rFonts w:eastAsia="Times New Roman" w:cs="Times New Roman"/>
      <w:b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046CD"/>
    <w:rPr>
      <w:rFonts w:eastAsia="Times New Roman" w:cs="Times New Roman"/>
      <w:b/>
      <w:caps/>
      <w:spacing w:val="2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046CD"/>
    <w:rPr>
      <w:rFonts w:eastAsia="Times New Roman" w:cs="Times New Roman"/>
      <w:b/>
      <w:spacing w:val="15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464</Words>
  <Characters>2646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Иринка</dc:creator>
  <cp:keywords/>
  <dc:description/>
  <cp:lastModifiedBy>Иринка</cp:lastModifiedBy>
  <cp:revision>2</cp:revision>
  <dcterms:created xsi:type="dcterms:W3CDTF">2024-04-05T21:05:00Z</dcterms:created>
  <dcterms:modified xsi:type="dcterms:W3CDTF">2024-04-05T21:08:00Z</dcterms:modified>
</cp:coreProperties>
</file>