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B2" w:rsidRPr="0073210D" w:rsidRDefault="008F00B2" w:rsidP="008F00B2">
      <w:pPr>
        <w:jc w:val="center"/>
        <w:rPr>
          <w:b/>
          <w:sz w:val="32"/>
          <w:szCs w:val="32"/>
        </w:rPr>
      </w:pPr>
      <w:r w:rsidRPr="0073210D">
        <w:rPr>
          <w:b/>
          <w:sz w:val="32"/>
          <w:szCs w:val="32"/>
        </w:rPr>
        <w:t xml:space="preserve">Учёт расчётов </w:t>
      </w:r>
      <w:r>
        <w:rPr>
          <w:b/>
          <w:sz w:val="32"/>
          <w:szCs w:val="32"/>
        </w:rPr>
        <w:t>с подотчётными лицами (счёт 71)</w:t>
      </w:r>
    </w:p>
    <w:p w:rsidR="008F00B2" w:rsidRDefault="008F00B2" w:rsidP="008F00B2">
      <w:pPr>
        <w:jc w:val="center"/>
        <w:rPr>
          <w:sz w:val="28"/>
          <w:szCs w:val="28"/>
        </w:rPr>
      </w:pP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 w:rsidRPr="002F6F5A">
        <w:rPr>
          <w:sz w:val="28"/>
          <w:szCs w:val="28"/>
          <w:u w:val="single"/>
        </w:rPr>
        <w:t>Подотчётные лица</w:t>
      </w:r>
      <w:r>
        <w:rPr>
          <w:sz w:val="28"/>
          <w:szCs w:val="28"/>
        </w:rPr>
        <w:t xml:space="preserve"> – это те лица, которые получают средства предприятия для выполнения хозяйственных операций (для командировок, на приобретение ТМЦ, на представительские расходы).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 w:rsidRPr="002F6F5A">
        <w:rPr>
          <w:sz w:val="28"/>
          <w:szCs w:val="28"/>
          <w:u w:val="single"/>
        </w:rPr>
        <w:t>Подотчётные суммы</w:t>
      </w:r>
      <w:r>
        <w:rPr>
          <w:sz w:val="28"/>
          <w:szCs w:val="28"/>
        </w:rPr>
        <w:t xml:space="preserve"> – денежные авансы, выдаваемые работникам предприятия из кассы на мелкие хозяйственные расходы и на расходы по командировкам.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денег под отчёт, размер авансов и сроки, на которые они могут быть выданы, установлены </w:t>
      </w:r>
      <w:r w:rsidRPr="002F6F5A">
        <w:rPr>
          <w:i/>
          <w:sz w:val="28"/>
          <w:szCs w:val="28"/>
        </w:rPr>
        <w:t>правилами ведения кассовых операций</w:t>
      </w:r>
      <w:r>
        <w:rPr>
          <w:sz w:val="28"/>
          <w:szCs w:val="28"/>
        </w:rPr>
        <w:t>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к месту командировки и обратно оплачиваются по фактическим расходам (ограничения по транспорту). Расходы сверх норм могут быть только с разрешения руководства предприятия. Расходы относят на себестоимость</w:t>
      </w:r>
      <w:r>
        <w:rPr>
          <w:sz w:val="28"/>
          <w:szCs w:val="28"/>
        </w:rPr>
        <w:t xml:space="preserve"> продукции, работ, услуг</w:t>
      </w:r>
      <w:r>
        <w:rPr>
          <w:sz w:val="28"/>
          <w:szCs w:val="28"/>
        </w:rPr>
        <w:t>, но расходы сверх установленных норм облагаются налогами (НДФЛ).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аванса, выдаваемого под отчёт, определяют по предварительным расчётам.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Подотчётные лица обязаны отчитаться по подотчётным суммам (либо их вернуть, либо предоставить оправдательные документы) </w:t>
      </w:r>
      <w:r w:rsidRPr="00B3208D">
        <w:rPr>
          <w:sz w:val="28"/>
          <w:szCs w:val="28"/>
          <w:u w:val="single"/>
        </w:rPr>
        <w:t>в течение 3-х дней</w:t>
      </w:r>
      <w:r>
        <w:rPr>
          <w:sz w:val="28"/>
          <w:szCs w:val="28"/>
        </w:rPr>
        <w:t xml:space="preserve"> по возвращении из командировки. Новый аванс выдают только после полного отчёта по предыдущему. По расходам на приобретение ТМЦ установленного срока нет, но обычно составляют отчёт раз в 10 дней или в конце месяца. </w:t>
      </w:r>
      <w:r w:rsidRPr="00B3208D">
        <w:rPr>
          <w:sz w:val="28"/>
          <w:szCs w:val="28"/>
          <w:u w:val="single"/>
        </w:rPr>
        <w:t>Авансовые отчёты проверяются</w:t>
      </w:r>
      <w:r>
        <w:rPr>
          <w:sz w:val="28"/>
          <w:szCs w:val="28"/>
        </w:rPr>
        <w:t xml:space="preserve"> в бухгалтерии, определяются расходы, подлежащие утверждению. </w:t>
      </w:r>
      <w:r w:rsidRPr="00B3208D">
        <w:rPr>
          <w:sz w:val="28"/>
          <w:szCs w:val="28"/>
          <w:u w:val="single"/>
        </w:rPr>
        <w:t>Авансовые отчёты утверждает</w:t>
      </w:r>
      <w:r>
        <w:rPr>
          <w:sz w:val="28"/>
          <w:szCs w:val="28"/>
        </w:rPr>
        <w:t xml:space="preserve"> руководитель предприятия.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подотчётных лиц должен быть утверждён руководителем предприятия. Подотчётные суммы могут выдаваться только постоянным работникам предприятия.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 w:rsidRPr="00F450CF">
        <w:rPr>
          <w:sz w:val="28"/>
          <w:szCs w:val="28"/>
          <w:u w:val="single"/>
        </w:rPr>
        <w:t>Оплата командировочных расходов лимитирована</w:t>
      </w:r>
      <w:r>
        <w:rPr>
          <w:sz w:val="28"/>
          <w:szCs w:val="28"/>
        </w:rPr>
        <w:t xml:space="preserve">. 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средств под отчёт </w:t>
      </w:r>
      <w:r w:rsidRPr="00F450CF">
        <w:rPr>
          <w:sz w:val="28"/>
          <w:szCs w:val="28"/>
          <w:u w:val="single"/>
        </w:rPr>
        <w:t>используются</w:t>
      </w:r>
      <w:r>
        <w:rPr>
          <w:sz w:val="28"/>
          <w:szCs w:val="28"/>
        </w:rPr>
        <w:t xml:space="preserve"> кассовые, банковские документы, приказы. К авансовому отчёту работник прилагает все </w:t>
      </w:r>
      <w:r w:rsidRPr="00F450CF">
        <w:rPr>
          <w:sz w:val="28"/>
          <w:szCs w:val="28"/>
          <w:u w:val="single"/>
        </w:rPr>
        <w:t>оправдательные документы</w:t>
      </w:r>
      <w:r>
        <w:rPr>
          <w:sz w:val="28"/>
          <w:szCs w:val="28"/>
        </w:rPr>
        <w:t>: билеты, квитанции, счета и пр.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авансом выдали сумму большую, остаток подлежит возврату или его удерживают из з/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, если же выдали меньше, чем по авансовому отчёту, разницу возмещают.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учёт ведётся по каждому подотчётному лицу и по каждой выданной сумме.</w:t>
      </w:r>
    </w:p>
    <w:p w:rsidR="008F00B2" w:rsidRDefault="008F00B2" w:rsidP="008F0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 расчётов ведётся на </w:t>
      </w:r>
      <w:r w:rsidRPr="00F450CF">
        <w:rPr>
          <w:b/>
          <w:sz w:val="28"/>
          <w:szCs w:val="28"/>
        </w:rPr>
        <w:t>счёте 71</w:t>
      </w:r>
      <w:r>
        <w:rPr>
          <w:sz w:val="28"/>
          <w:szCs w:val="28"/>
        </w:rPr>
        <w:t xml:space="preserve">. Характеристика аналогична счетам расчётов. Счёт активно-пассивный, чаще активный. Для аналитического учёта используется </w:t>
      </w:r>
      <w:r w:rsidRPr="00F450CF">
        <w:rPr>
          <w:b/>
          <w:sz w:val="28"/>
          <w:szCs w:val="28"/>
        </w:rPr>
        <w:t>ведомость</w:t>
      </w:r>
      <w:r>
        <w:rPr>
          <w:sz w:val="28"/>
          <w:szCs w:val="28"/>
        </w:rPr>
        <w:t>.</w:t>
      </w:r>
    </w:p>
    <w:p w:rsidR="008F00B2" w:rsidRPr="001172C3" w:rsidRDefault="008F00B2" w:rsidP="008F00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172C3">
        <w:rPr>
          <w:sz w:val="28"/>
          <w:szCs w:val="28"/>
          <w:u w:val="single"/>
        </w:rPr>
        <w:t>Корреспонденция счетов:</w:t>
      </w:r>
    </w:p>
    <w:p w:rsidR="008F00B2" w:rsidRDefault="008F00B2" w:rsidP="008F00B2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71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50, 51 </w:t>
      </w:r>
      <w:r>
        <w:rPr>
          <w:sz w:val="28"/>
          <w:szCs w:val="28"/>
        </w:rPr>
        <w:t>– выданы деньги под отчёт из кассы или переведены на счёт в банк (карточку) (приказ, командировочное удостоверение, РКО, ПП).</w:t>
      </w:r>
    </w:p>
    <w:p w:rsidR="008F00B2" w:rsidRDefault="008F00B2" w:rsidP="008F00B2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26, 25, 20, 08, 11, 10, 41, 19 и пр.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</w:t>
      </w:r>
      <w:r>
        <w:rPr>
          <w:sz w:val="28"/>
          <w:szCs w:val="28"/>
        </w:rPr>
        <w:t xml:space="preserve">– утверждён авансовый отчёт (списана задолженность с подотчётного лица) (оплачены расходы из подотчётных сумм) на основании авансового отчёта с приложенными оправдательными документами (авансовый отчёт, счёт-фактура, </w:t>
      </w:r>
      <w:bookmarkStart w:id="0" w:name="_GoBack"/>
      <w:bookmarkEnd w:id="0"/>
      <w:r>
        <w:rPr>
          <w:sz w:val="28"/>
          <w:szCs w:val="28"/>
        </w:rPr>
        <w:t>квитанции, билеты и пр.).</w:t>
      </w:r>
    </w:p>
    <w:p w:rsidR="008F00B2" w:rsidRDefault="008F00B2" w:rsidP="008F00B2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>
        <w:rPr>
          <w:b/>
          <w:sz w:val="28"/>
          <w:szCs w:val="28"/>
        </w:rPr>
        <w:t xml:space="preserve"> 71 </w:t>
      </w:r>
      <w:r>
        <w:rPr>
          <w:sz w:val="28"/>
          <w:szCs w:val="28"/>
        </w:rPr>
        <w:t>– возвращён остаток неиспользованных средств в кассу (ПКО).</w:t>
      </w:r>
    </w:p>
    <w:p w:rsidR="008F00B2" w:rsidRDefault="008F00B2" w:rsidP="008F00B2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70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</w:t>
      </w:r>
      <w:r w:rsidRPr="00053FD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E4B5E">
        <w:rPr>
          <w:sz w:val="28"/>
          <w:szCs w:val="28"/>
        </w:rPr>
        <w:t>удержаны из з/</w:t>
      </w:r>
      <w:proofErr w:type="spellStart"/>
      <w:r w:rsidRPr="00AE4B5E">
        <w:rPr>
          <w:sz w:val="28"/>
          <w:szCs w:val="28"/>
        </w:rPr>
        <w:t>пл</w:t>
      </w:r>
      <w:proofErr w:type="spellEnd"/>
      <w:r w:rsidRPr="00AE4B5E">
        <w:rPr>
          <w:sz w:val="28"/>
          <w:szCs w:val="28"/>
        </w:rPr>
        <w:t xml:space="preserve"> остатки подотчётных сумм</w:t>
      </w:r>
      <w:r>
        <w:rPr>
          <w:sz w:val="28"/>
          <w:szCs w:val="28"/>
        </w:rPr>
        <w:t xml:space="preserve"> (РПВ).</w:t>
      </w:r>
    </w:p>
    <w:p w:rsidR="008F00B2" w:rsidRDefault="008F00B2" w:rsidP="008F00B2">
      <w:pPr>
        <w:jc w:val="both"/>
        <w:rPr>
          <w:sz w:val="28"/>
          <w:szCs w:val="28"/>
        </w:rPr>
      </w:pPr>
    </w:p>
    <w:p w:rsidR="00480842" w:rsidRDefault="00480842"/>
    <w:sectPr w:rsidR="00480842" w:rsidSect="00514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A"/>
    <w:rsid w:val="00480842"/>
    <w:rsid w:val="00514156"/>
    <w:rsid w:val="008F00B2"/>
    <w:rsid w:val="009046CD"/>
    <w:rsid w:val="00D7175A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1D69-BB53-4F21-8BD2-8D7234FF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B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6CD"/>
    <w:pPr>
      <w:pageBreakBefore/>
      <w:suppressAutoHyphens/>
      <w:spacing w:line="360" w:lineRule="auto"/>
      <w:jc w:val="center"/>
      <w:outlineLvl w:val="0"/>
    </w:pPr>
    <w:rPr>
      <w:b/>
      <w:cap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46CD"/>
    <w:pPr>
      <w:suppressAutoHyphens/>
      <w:spacing w:line="360" w:lineRule="auto"/>
      <w:jc w:val="both"/>
      <w:outlineLvl w:val="1"/>
    </w:pPr>
    <w:rPr>
      <w:b/>
      <w:spacing w:val="15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046CD"/>
    <w:pPr>
      <w:suppressAutoHyphens/>
      <w:spacing w:line="360" w:lineRule="auto"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link w:val="12"/>
    <w:qFormat/>
    <w:rsid w:val="00F74A93"/>
    <w:pPr>
      <w:pageBreakBefore/>
      <w:suppressAutoHyphens/>
      <w:spacing w:before="120" w:after="120" w:line="360" w:lineRule="auto"/>
    </w:pPr>
    <w:rPr>
      <w:b/>
      <w:caps/>
      <w:spacing w:val="20"/>
      <w:sz w:val="28"/>
      <w:szCs w:val="28"/>
    </w:rPr>
  </w:style>
  <w:style w:type="character" w:customStyle="1" w:styleId="12">
    <w:name w:val="ЗАГОЛОВОК 1 Знак"/>
    <w:basedOn w:val="a0"/>
    <w:link w:val="11"/>
    <w:rsid w:val="00F74A93"/>
    <w:rPr>
      <w:rFonts w:eastAsia="Times New Roman" w:cs="Times New Roman"/>
      <w:b/>
      <w:caps/>
      <w:spacing w:val="20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link w:val="22"/>
    <w:qFormat/>
    <w:rsid w:val="00F74A93"/>
    <w:pPr>
      <w:pageBreakBefore/>
      <w:suppressAutoHyphens/>
      <w:spacing w:before="120" w:after="120" w:line="360" w:lineRule="auto"/>
      <w:jc w:val="both"/>
    </w:pPr>
    <w:rPr>
      <w:b/>
      <w:spacing w:val="20"/>
      <w:sz w:val="28"/>
      <w:szCs w:val="28"/>
    </w:rPr>
  </w:style>
  <w:style w:type="character" w:customStyle="1" w:styleId="22">
    <w:name w:val="ЗАГОЛОВОК 2 Знак"/>
    <w:basedOn w:val="12"/>
    <w:link w:val="21"/>
    <w:rsid w:val="00F74A93"/>
    <w:rPr>
      <w:rFonts w:eastAsia="Times New Roman" w:cs="Times New Roman"/>
      <w:b/>
      <w:caps w:val="0"/>
      <w:spacing w:val="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link w:val="32"/>
    <w:qFormat/>
    <w:rsid w:val="00F74A93"/>
    <w:pPr>
      <w:spacing w:line="360" w:lineRule="auto"/>
      <w:ind w:firstLine="709"/>
      <w:jc w:val="both"/>
    </w:pPr>
    <w:rPr>
      <w:b/>
      <w:bCs/>
      <w:sz w:val="28"/>
      <w:lang w:eastAsia="en-US"/>
    </w:rPr>
  </w:style>
  <w:style w:type="character" w:customStyle="1" w:styleId="32">
    <w:name w:val="ЗАГОЛОВОК 3 Знак"/>
    <w:basedOn w:val="a0"/>
    <w:link w:val="31"/>
    <w:rsid w:val="00F74A93"/>
    <w:rPr>
      <w:rFonts w:eastAsia="Times New Roman" w:cs="Times New Roman"/>
      <w:b/>
      <w:bCs/>
      <w:sz w:val="28"/>
      <w:szCs w:val="24"/>
    </w:rPr>
  </w:style>
  <w:style w:type="paragraph" w:styleId="13">
    <w:name w:val="toc 1"/>
    <w:basedOn w:val="a"/>
    <w:next w:val="a"/>
    <w:autoRedefine/>
    <w:uiPriority w:val="39"/>
    <w:rsid w:val="00F74A93"/>
    <w:pPr>
      <w:pageBreakBefore/>
      <w:suppressAutoHyphens/>
      <w:spacing w:before="120" w:after="120"/>
      <w:jc w:val="both"/>
    </w:pPr>
    <w:rPr>
      <w:rFonts w:cs="Calibri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9046CD"/>
    <w:rPr>
      <w:rFonts w:eastAsia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6CD"/>
    <w:rPr>
      <w:rFonts w:eastAsia="Times New Roman" w:cs="Times New Roman"/>
      <w:b/>
      <w:cap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6CD"/>
    <w:rPr>
      <w:rFonts w:eastAsia="Times New Roman" w:cs="Times New Roman"/>
      <w:b/>
      <w:spacing w:val="15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2024-04-05T21:22:00Z</dcterms:created>
  <dcterms:modified xsi:type="dcterms:W3CDTF">2024-04-05T21:24:00Z</dcterms:modified>
</cp:coreProperties>
</file>